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5FC2A" w14:textId="07D667C3" w:rsidR="004929B6" w:rsidRDefault="004929B6" w:rsidP="004929B6">
      <w:pPr>
        <w:jc w:val="center"/>
        <w:rPr>
          <w:b/>
          <w:bCs/>
          <w:sz w:val="28"/>
          <w:szCs w:val="28"/>
        </w:rPr>
      </w:pPr>
      <w:r w:rsidRPr="00F93A6C">
        <w:rPr>
          <w:b/>
          <w:bCs/>
          <w:sz w:val="28"/>
          <w:szCs w:val="28"/>
        </w:rPr>
        <w:t xml:space="preserve">Informacija </w:t>
      </w:r>
      <w:r>
        <w:rPr>
          <w:b/>
          <w:bCs/>
          <w:sz w:val="28"/>
          <w:szCs w:val="28"/>
        </w:rPr>
        <w:t>Pasvalio</w:t>
      </w:r>
      <w:r w:rsidRPr="00F93A6C">
        <w:rPr>
          <w:b/>
          <w:bCs/>
          <w:sz w:val="28"/>
          <w:szCs w:val="28"/>
        </w:rPr>
        <w:t xml:space="preserve"> rajono savivaldybės gyventojams dėl Vietinės rinkliavos už komunalinių atliekų surinkimą ir tvarkymą</w:t>
      </w:r>
    </w:p>
    <w:p w14:paraId="4ED7B42B" w14:textId="77777777" w:rsidR="004929B6" w:rsidRPr="00F93A6C" w:rsidRDefault="004929B6" w:rsidP="004929B6">
      <w:pPr>
        <w:jc w:val="center"/>
        <w:rPr>
          <w:b/>
          <w:bCs/>
          <w:sz w:val="28"/>
          <w:szCs w:val="28"/>
        </w:rPr>
      </w:pPr>
    </w:p>
    <w:p w14:paraId="4427B874" w14:textId="153B7245" w:rsidR="004929B6" w:rsidRPr="00CB47EE" w:rsidRDefault="004929B6" w:rsidP="004929B6">
      <w:pPr>
        <w:ind w:firstLine="851"/>
        <w:jc w:val="both"/>
      </w:pPr>
      <w:r w:rsidRPr="00156F00">
        <w:t>Nuo 202</w:t>
      </w:r>
      <w:r w:rsidR="00156F00" w:rsidRPr="00156F00">
        <w:t>4</w:t>
      </w:r>
      <w:r w:rsidRPr="00156F00">
        <w:t xml:space="preserve"> m. </w:t>
      </w:r>
      <w:r w:rsidR="00156F00" w:rsidRPr="00156F00">
        <w:t>sausio</w:t>
      </w:r>
      <w:r w:rsidRPr="00156F00">
        <w:t xml:space="preserve"> 1 d. keitėsi Vietinės dvinarės rinkliavos įkainiai (</w:t>
      </w:r>
      <w:r w:rsidRPr="00156F00">
        <w:rPr>
          <w:rFonts w:eastAsia="Calibri"/>
          <w:lang w:eastAsia="lt-LT"/>
        </w:rPr>
        <w:t>202</w:t>
      </w:r>
      <w:r w:rsidR="00156F00" w:rsidRPr="00156F00">
        <w:rPr>
          <w:rFonts w:eastAsia="Calibri"/>
          <w:lang w:eastAsia="lt-LT"/>
        </w:rPr>
        <w:t>3</w:t>
      </w:r>
      <w:r w:rsidRPr="00156F00">
        <w:rPr>
          <w:rFonts w:eastAsia="Calibri"/>
          <w:lang w:eastAsia="lt-LT"/>
        </w:rPr>
        <w:t xml:space="preserve"> m. </w:t>
      </w:r>
      <w:r w:rsidR="00156F00" w:rsidRPr="00156F00">
        <w:rPr>
          <w:rFonts w:eastAsia="Calibri"/>
          <w:lang w:eastAsia="lt-LT"/>
        </w:rPr>
        <w:t>gruodžio</w:t>
      </w:r>
      <w:r w:rsidRPr="00156F00">
        <w:rPr>
          <w:rFonts w:eastAsia="Calibri"/>
          <w:lang w:eastAsia="lt-LT"/>
        </w:rPr>
        <w:t xml:space="preserve"> </w:t>
      </w:r>
      <w:r w:rsidRPr="00CB47EE">
        <w:rPr>
          <w:rFonts w:eastAsia="Calibri"/>
          <w:lang w:eastAsia="lt-LT"/>
        </w:rPr>
        <w:t>2</w:t>
      </w:r>
      <w:r w:rsidR="00CB47EE" w:rsidRPr="00CB47EE">
        <w:rPr>
          <w:rFonts w:eastAsia="Calibri"/>
          <w:lang w:eastAsia="lt-LT"/>
        </w:rPr>
        <w:t>0</w:t>
      </w:r>
      <w:r w:rsidRPr="00CB47EE">
        <w:rPr>
          <w:rFonts w:eastAsia="Calibri"/>
          <w:lang w:eastAsia="lt-LT"/>
        </w:rPr>
        <w:t xml:space="preserve"> d. Pasvalio</w:t>
      </w:r>
      <w:r w:rsidRPr="00156F00">
        <w:rPr>
          <w:rFonts w:eastAsia="Calibri"/>
          <w:lang w:eastAsia="lt-LT"/>
        </w:rPr>
        <w:t xml:space="preserve"> rajono savivaldybės tarybos sprendimas Nr. T1</w:t>
      </w:r>
      <w:r w:rsidRPr="00CB47EE">
        <w:rPr>
          <w:rFonts w:eastAsia="Calibri"/>
          <w:lang w:eastAsia="lt-LT"/>
        </w:rPr>
        <w:t>-</w:t>
      </w:r>
      <w:r w:rsidR="000A7E1E">
        <w:rPr>
          <w:rFonts w:eastAsia="Calibri"/>
          <w:lang w:eastAsia="lt-LT"/>
        </w:rPr>
        <w:t>369</w:t>
      </w:r>
      <w:r w:rsidRPr="00CB47EE">
        <w:rPr>
          <w:rFonts w:eastAsia="Calibri"/>
          <w:lang w:eastAsia="lt-LT"/>
        </w:rPr>
        <w:t>)</w:t>
      </w:r>
      <w:r w:rsidRPr="00CB47EE">
        <w:t xml:space="preserve">. </w:t>
      </w:r>
    </w:p>
    <w:p w14:paraId="42DC0405" w14:textId="4F11AAAD" w:rsidR="004929B6" w:rsidRPr="00156F00" w:rsidRDefault="004929B6" w:rsidP="004929B6">
      <w:pPr>
        <w:ind w:firstLine="851"/>
        <w:jc w:val="both"/>
      </w:pPr>
      <w:r w:rsidRPr="00156F00">
        <w:t xml:space="preserve">Vietinės rinkliavos dydžius, susidedančius iš dviejų dedamųjų – pastoviosios ir kintamosios, tvirtina Pasvalio rajono savivaldybės taryba. Pastovioji Vietinės rinkliavos dedamoji nustatoma visiems Savivaldybės teritorijoje esančių nekilnojamojo turto objektų savininkams, nekilnojamojo turto objektų savininkų atstovams, nekilnojamojo turto naudotojams arba kitiems asmenims. </w:t>
      </w:r>
    </w:p>
    <w:p w14:paraId="0D931168" w14:textId="77777777" w:rsidR="004929B6" w:rsidRPr="00F27B12" w:rsidRDefault="004929B6" w:rsidP="004929B6">
      <w:pPr>
        <w:ind w:firstLine="851"/>
        <w:jc w:val="both"/>
        <w:rPr>
          <w:szCs w:val="24"/>
          <w:shd w:val="clear" w:color="auto" w:fill="FFFFFF"/>
        </w:rPr>
      </w:pPr>
      <w:r w:rsidRPr="00F27B12">
        <w:t>Vietinė rinkliava susideda iš pastoviosios ir kintamosios dedamųjų dalių.</w:t>
      </w:r>
    </w:p>
    <w:p w14:paraId="23CFF97C" w14:textId="77777777" w:rsidR="00C4454B" w:rsidRPr="00F27B12" w:rsidRDefault="00C4454B" w:rsidP="00C4454B">
      <w:pPr>
        <w:ind w:firstLine="851"/>
        <w:jc w:val="both"/>
        <w:rPr>
          <w:rFonts w:eastAsia="Calibri"/>
          <w:b/>
          <w:bCs/>
          <w:szCs w:val="24"/>
        </w:rPr>
      </w:pPr>
      <w:r w:rsidRPr="00F27B12">
        <w:rPr>
          <w:rFonts w:eastAsia="Calibri"/>
          <w:b/>
          <w:bCs/>
          <w:szCs w:val="24"/>
        </w:rPr>
        <w:t xml:space="preserve">Gyvenamosios paskirties objektams (individualiems namams) </w:t>
      </w:r>
      <w:bookmarkStart w:id="0" w:name="_Hlk94522187"/>
      <w:r w:rsidRPr="00F27B12">
        <w:rPr>
          <w:rFonts w:eastAsia="Calibri"/>
          <w:b/>
          <w:bCs/>
          <w:szCs w:val="24"/>
        </w:rPr>
        <w:t>dvinarė rinkliava apskaičiuojama</w:t>
      </w:r>
      <w:bookmarkEnd w:id="0"/>
      <w:r w:rsidRPr="00F27B12">
        <w:rPr>
          <w:rFonts w:eastAsia="Calibri"/>
          <w:b/>
          <w:bCs/>
          <w:szCs w:val="24"/>
        </w:rPr>
        <w:t>:</w:t>
      </w:r>
    </w:p>
    <w:p w14:paraId="7CA2DFE9" w14:textId="3814F737" w:rsidR="00C4454B" w:rsidRPr="00185F19" w:rsidRDefault="00C4454B" w:rsidP="00C4454B">
      <w:pPr>
        <w:pStyle w:val="Sraopastraipa"/>
        <w:spacing w:after="0"/>
        <w:ind w:left="851"/>
        <w:jc w:val="both"/>
        <w:rPr>
          <w:szCs w:val="24"/>
        </w:rPr>
      </w:pPr>
      <w:r w:rsidRPr="00185F19">
        <w:rPr>
          <w:szCs w:val="24"/>
        </w:rPr>
        <w:t xml:space="preserve">1. Pagal pastoviąją dedamąją – </w:t>
      </w:r>
      <w:r w:rsidR="00185F19" w:rsidRPr="00185F19">
        <w:rPr>
          <w:szCs w:val="24"/>
        </w:rPr>
        <w:t>4,50</w:t>
      </w:r>
      <w:r w:rsidRPr="00185F19">
        <w:rPr>
          <w:szCs w:val="24"/>
        </w:rPr>
        <w:t xml:space="preserve"> Eur/mėn., kai apmokestinamas gyvenamosios paskirties objekto (individualaus namo) plotas yra 100 m</w:t>
      </w:r>
      <w:r w:rsidRPr="00185F19">
        <w:rPr>
          <w:szCs w:val="24"/>
          <w:vertAlign w:val="superscript"/>
        </w:rPr>
        <w:t xml:space="preserve">2 </w:t>
      </w:r>
      <w:r w:rsidRPr="00185F19">
        <w:rPr>
          <w:szCs w:val="24"/>
        </w:rPr>
        <w:t>(ir daugiau) bendro ploto;</w:t>
      </w:r>
    </w:p>
    <w:p w14:paraId="0F74F3FF" w14:textId="4AE2E5F5" w:rsidR="00C4454B" w:rsidRPr="00CA6BCD" w:rsidRDefault="00C4454B" w:rsidP="00C4454B">
      <w:pPr>
        <w:pStyle w:val="Sraopastraipa"/>
        <w:spacing w:after="0"/>
        <w:ind w:left="851"/>
        <w:jc w:val="both"/>
        <w:rPr>
          <w:szCs w:val="24"/>
        </w:rPr>
      </w:pPr>
      <w:r w:rsidRPr="00185F19">
        <w:rPr>
          <w:szCs w:val="24"/>
        </w:rPr>
        <w:t xml:space="preserve">2. Pagal kintamąją dedamąją – </w:t>
      </w:r>
      <w:r w:rsidR="00B93831" w:rsidRPr="00B93831">
        <w:rPr>
          <w:szCs w:val="24"/>
        </w:rPr>
        <w:t>2,55</w:t>
      </w:r>
      <w:r w:rsidRPr="00B93831">
        <w:rPr>
          <w:szCs w:val="24"/>
        </w:rPr>
        <w:t xml:space="preserve"> Eur/mėn. 3 gyventojams arba </w:t>
      </w:r>
      <w:r w:rsidRPr="00571DBB">
        <w:rPr>
          <w:szCs w:val="24"/>
        </w:rPr>
        <w:t>1,</w:t>
      </w:r>
      <w:r w:rsidR="00571DBB" w:rsidRPr="00571DBB">
        <w:rPr>
          <w:szCs w:val="24"/>
        </w:rPr>
        <w:t>70</w:t>
      </w:r>
      <w:r w:rsidRPr="00571DBB">
        <w:rPr>
          <w:szCs w:val="24"/>
        </w:rPr>
        <w:t xml:space="preserve"> Eur/mėn. 2 gyventojams, arba </w:t>
      </w:r>
      <w:r w:rsidR="00CA6BCD" w:rsidRPr="00CA6BCD">
        <w:rPr>
          <w:szCs w:val="24"/>
        </w:rPr>
        <w:t>1,13</w:t>
      </w:r>
      <w:r w:rsidRPr="00CA6BCD">
        <w:rPr>
          <w:szCs w:val="24"/>
        </w:rPr>
        <w:t xml:space="preserve"> Eur/mėn</w:t>
      </w:r>
      <w:r w:rsidR="004929B6" w:rsidRPr="00CA6BCD">
        <w:rPr>
          <w:szCs w:val="24"/>
        </w:rPr>
        <w:t>.</w:t>
      </w:r>
      <w:r w:rsidRPr="00CA6BCD">
        <w:rPr>
          <w:szCs w:val="24"/>
        </w:rPr>
        <w:t xml:space="preserve"> 1 gyventojui (kai naudojamasi individualiais mišrių komunalinių atliekų konteineriais).</w:t>
      </w:r>
    </w:p>
    <w:p w14:paraId="14C124FA" w14:textId="22535C2E" w:rsidR="00C4454B" w:rsidRDefault="00C4454B" w:rsidP="00C4454B">
      <w:pPr>
        <w:ind w:firstLine="851"/>
        <w:jc w:val="both"/>
        <w:rPr>
          <w:rFonts w:eastAsia="Calibri"/>
          <w:szCs w:val="24"/>
        </w:rPr>
      </w:pPr>
      <w:r w:rsidRPr="001874C0">
        <w:rPr>
          <w:rFonts w:eastAsia="Calibri"/>
          <w:szCs w:val="24"/>
        </w:rPr>
        <w:t>Jei individualus namas yra 100 m</w:t>
      </w:r>
      <w:r w:rsidRPr="001874C0">
        <w:rPr>
          <w:rFonts w:eastAsia="Calibri"/>
          <w:szCs w:val="24"/>
          <w:vertAlign w:val="superscript"/>
        </w:rPr>
        <w:t xml:space="preserve">2 </w:t>
      </w:r>
      <w:r w:rsidRPr="001874C0">
        <w:rPr>
          <w:rFonts w:eastAsia="Calibri"/>
          <w:szCs w:val="24"/>
        </w:rPr>
        <w:t xml:space="preserve">(ir daugiau) bendro ploto ir jame savo gyvenamąją vietą yra deklaravę trys asmenys, tai metinė mokėtina suma už vietinę rinkliavą būtų </w:t>
      </w:r>
      <w:r w:rsidR="001874C0" w:rsidRPr="001874C0">
        <w:rPr>
          <w:rFonts w:eastAsia="Calibri"/>
          <w:szCs w:val="24"/>
        </w:rPr>
        <w:t>84,60</w:t>
      </w:r>
      <w:r w:rsidRPr="001874C0">
        <w:rPr>
          <w:rFonts w:eastAsia="Calibri"/>
          <w:szCs w:val="24"/>
        </w:rPr>
        <w:t xml:space="preserve"> Eur/metams (</w:t>
      </w:r>
      <w:r w:rsidR="00DA4C06">
        <w:rPr>
          <w:rFonts w:eastAsia="Calibri"/>
          <w:szCs w:val="24"/>
        </w:rPr>
        <w:t>54</w:t>
      </w:r>
      <w:r w:rsidRPr="001874C0">
        <w:rPr>
          <w:rFonts w:eastAsia="Calibri"/>
          <w:szCs w:val="24"/>
        </w:rPr>
        <w:t xml:space="preserve">,00 Eur pastovioji dedamoji, </w:t>
      </w:r>
      <w:r w:rsidR="00DA4C06" w:rsidRPr="00DA4C06">
        <w:rPr>
          <w:rFonts w:eastAsia="Calibri"/>
          <w:szCs w:val="24"/>
        </w:rPr>
        <w:t>30,60</w:t>
      </w:r>
      <w:r w:rsidRPr="00DA4C06">
        <w:rPr>
          <w:rFonts w:eastAsia="Calibri"/>
          <w:szCs w:val="24"/>
        </w:rPr>
        <w:t xml:space="preserve"> Eur kintamoji dedamoji), atitinkamai dviem name deklaruotiems asmenims metinė mokėtina suma už vietinę rinkliavą būtų </w:t>
      </w:r>
      <w:r w:rsidR="006E2C67">
        <w:rPr>
          <w:rFonts w:eastAsia="Calibri"/>
          <w:szCs w:val="24"/>
        </w:rPr>
        <w:t>74,40</w:t>
      </w:r>
      <w:r w:rsidRPr="00DA4C06">
        <w:rPr>
          <w:rFonts w:eastAsia="Calibri"/>
          <w:szCs w:val="24"/>
        </w:rPr>
        <w:t xml:space="preserve"> </w:t>
      </w:r>
      <w:r w:rsidRPr="006E2C67">
        <w:rPr>
          <w:rFonts w:eastAsia="Calibri"/>
          <w:szCs w:val="24"/>
        </w:rPr>
        <w:t>Eur/metams (</w:t>
      </w:r>
      <w:r w:rsidR="006E2C67">
        <w:rPr>
          <w:rFonts w:eastAsia="Calibri"/>
          <w:szCs w:val="24"/>
        </w:rPr>
        <w:t>54,00</w:t>
      </w:r>
      <w:r w:rsidRPr="006E2C67">
        <w:rPr>
          <w:rFonts w:eastAsia="Calibri"/>
          <w:szCs w:val="24"/>
        </w:rPr>
        <w:t xml:space="preserve"> Eur pastovioji dedamoji, </w:t>
      </w:r>
      <w:r w:rsidR="006E2C67" w:rsidRPr="006E2C67">
        <w:rPr>
          <w:rFonts w:eastAsia="Calibri"/>
          <w:szCs w:val="24"/>
        </w:rPr>
        <w:t>20,40</w:t>
      </w:r>
      <w:r w:rsidRPr="006E2C67">
        <w:rPr>
          <w:rFonts w:eastAsia="Calibri"/>
          <w:szCs w:val="24"/>
        </w:rPr>
        <w:t xml:space="preserve"> Eur kintamoji dedamoji), ir vienam name deklaruotam asmeniui metinė mokėtina suma už vietinę rinkliavą būtų</w:t>
      </w:r>
      <w:r w:rsidR="000536EE">
        <w:rPr>
          <w:rFonts w:eastAsia="Calibri"/>
          <w:szCs w:val="24"/>
        </w:rPr>
        <w:t xml:space="preserve"> 67,</w:t>
      </w:r>
      <w:r w:rsidR="000536EE" w:rsidRPr="000536EE">
        <w:rPr>
          <w:rFonts w:eastAsia="Calibri"/>
          <w:szCs w:val="24"/>
        </w:rPr>
        <w:t>6</w:t>
      </w:r>
      <w:r w:rsidRPr="000536EE">
        <w:rPr>
          <w:rFonts w:eastAsia="Calibri"/>
          <w:szCs w:val="24"/>
        </w:rPr>
        <w:t xml:space="preserve"> Eur/metams (</w:t>
      </w:r>
      <w:r w:rsidR="000536EE">
        <w:rPr>
          <w:rFonts w:eastAsia="Calibri"/>
          <w:szCs w:val="24"/>
        </w:rPr>
        <w:t>54</w:t>
      </w:r>
      <w:r w:rsidRPr="000536EE">
        <w:rPr>
          <w:rFonts w:eastAsia="Calibri"/>
          <w:szCs w:val="24"/>
        </w:rPr>
        <w:t>,00 Eur pastovioji dedamoji,</w:t>
      </w:r>
      <w:r w:rsidR="002A6C40">
        <w:rPr>
          <w:rFonts w:eastAsia="Calibri"/>
          <w:szCs w:val="24"/>
        </w:rPr>
        <w:t xml:space="preserve"> 13,60 </w:t>
      </w:r>
      <w:r w:rsidRPr="002A6C40">
        <w:rPr>
          <w:rFonts w:eastAsia="Calibri"/>
          <w:szCs w:val="24"/>
        </w:rPr>
        <w:t xml:space="preserve">Eur kintamoji dedamoji). </w:t>
      </w:r>
    </w:p>
    <w:p w14:paraId="4ECD3EF9" w14:textId="2C48C4DE" w:rsidR="00572333" w:rsidRPr="002A6C40" w:rsidRDefault="00572333" w:rsidP="00981D92">
      <w:pPr>
        <w:ind w:firstLine="851"/>
        <w:jc w:val="both"/>
        <w:rPr>
          <w:rFonts w:eastAsia="Calibri"/>
          <w:szCs w:val="24"/>
        </w:rPr>
      </w:pPr>
      <w:r w:rsidRPr="00F91E11">
        <w:rPr>
          <w:szCs w:val="24"/>
        </w:rPr>
        <w:t>Kai plotas mažesnis, atitinkamai skaičiuojama 5,</w:t>
      </w:r>
      <w:r w:rsidR="00F91E11" w:rsidRPr="00F91E11">
        <w:rPr>
          <w:szCs w:val="24"/>
        </w:rPr>
        <w:t>4</w:t>
      </w:r>
      <w:r w:rsidRPr="00F91E11">
        <w:rPr>
          <w:szCs w:val="24"/>
        </w:rPr>
        <w:t xml:space="preserve"> Eur/10 m</w:t>
      </w:r>
      <w:r w:rsidRPr="00F91E11">
        <w:rPr>
          <w:szCs w:val="24"/>
          <w:vertAlign w:val="superscript"/>
        </w:rPr>
        <w:t>2</w:t>
      </w:r>
      <w:r w:rsidRPr="00F91E11">
        <w:rPr>
          <w:szCs w:val="24"/>
        </w:rPr>
        <w:t xml:space="preserve"> metus</w:t>
      </w:r>
      <w:r w:rsidRPr="00572333">
        <w:rPr>
          <w:color w:val="FF0000"/>
          <w:szCs w:val="24"/>
        </w:rPr>
        <w:t xml:space="preserve"> </w:t>
      </w:r>
      <w:r w:rsidRPr="0081721F">
        <w:rPr>
          <w:szCs w:val="24"/>
        </w:rPr>
        <w:t>(0,04</w:t>
      </w:r>
      <w:r w:rsidR="0081721F" w:rsidRPr="0081721F">
        <w:rPr>
          <w:szCs w:val="24"/>
        </w:rPr>
        <w:t>5</w:t>
      </w:r>
      <w:r w:rsidRPr="0081721F">
        <w:rPr>
          <w:szCs w:val="24"/>
        </w:rPr>
        <w:t xml:space="preserve"> Eur/1 m</w:t>
      </w:r>
      <w:r w:rsidRPr="0081721F">
        <w:rPr>
          <w:szCs w:val="24"/>
          <w:vertAlign w:val="superscript"/>
        </w:rPr>
        <w:t>2</w:t>
      </w:r>
      <w:r w:rsidRPr="0081721F">
        <w:rPr>
          <w:rFonts w:eastAsia="Calibri"/>
          <w:szCs w:val="24"/>
        </w:rPr>
        <w:t>). Jei individualus namas yra 75 m</w:t>
      </w:r>
      <w:r w:rsidRPr="0081721F">
        <w:rPr>
          <w:rFonts w:eastAsia="Calibri"/>
          <w:szCs w:val="24"/>
          <w:vertAlign w:val="superscript"/>
        </w:rPr>
        <w:t>2</w:t>
      </w:r>
      <w:r w:rsidRPr="0081721F">
        <w:rPr>
          <w:rFonts w:eastAsia="Calibri"/>
          <w:szCs w:val="24"/>
        </w:rPr>
        <w:t xml:space="preserve"> bendro ploto, tai pastovioji dedamoji skaičiuojama taip: </w:t>
      </w:r>
      <w:r w:rsidRPr="002C08DF">
        <w:rPr>
          <w:rFonts w:eastAsia="Calibri"/>
          <w:szCs w:val="24"/>
        </w:rPr>
        <w:t>0,04</w:t>
      </w:r>
      <w:r w:rsidR="002C08DF" w:rsidRPr="002C08DF">
        <w:rPr>
          <w:rFonts w:eastAsia="Calibri"/>
          <w:szCs w:val="24"/>
        </w:rPr>
        <w:t>5</w:t>
      </w:r>
      <w:r w:rsidRPr="002C08DF">
        <w:rPr>
          <w:rFonts w:eastAsia="Calibri"/>
          <w:szCs w:val="24"/>
        </w:rPr>
        <w:t>x12x75 (</w:t>
      </w:r>
      <w:r w:rsidRPr="002C08DF">
        <w:rPr>
          <w:rFonts w:eastAsia="Calibri"/>
          <w:i/>
          <w:iCs/>
          <w:szCs w:val="24"/>
        </w:rPr>
        <w:t>0,0</w:t>
      </w:r>
      <w:r w:rsidR="002C08DF" w:rsidRPr="002C08DF">
        <w:rPr>
          <w:rFonts w:eastAsia="Calibri"/>
          <w:i/>
          <w:iCs/>
          <w:szCs w:val="24"/>
        </w:rPr>
        <w:t>45</w:t>
      </w:r>
      <w:r w:rsidRPr="002C08DF">
        <w:rPr>
          <w:rFonts w:eastAsia="Calibri"/>
          <w:i/>
          <w:iCs/>
          <w:szCs w:val="24"/>
        </w:rPr>
        <w:t xml:space="preserve"> – 1 </w:t>
      </w:r>
      <w:r w:rsidRPr="002C08DF">
        <w:rPr>
          <w:i/>
          <w:iCs/>
          <w:szCs w:val="24"/>
        </w:rPr>
        <w:t>m</w:t>
      </w:r>
      <w:r w:rsidRPr="002C08DF">
        <w:rPr>
          <w:i/>
          <w:iCs/>
          <w:szCs w:val="24"/>
          <w:vertAlign w:val="superscript"/>
        </w:rPr>
        <w:t>2</w:t>
      </w:r>
      <w:r w:rsidRPr="002C08DF">
        <w:rPr>
          <w:rFonts w:eastAsia="Calibri"/>
          <w:i/>
          <w:iCs/>
          <w:szCs w:val="24"/>
        </w:rPr>
        <w:t xml:space="preserve"> įkainis, 12 – mėnesių skaičius, 75 – bendras individualaus namo plotas</w:t>
      </w:r>
      <w:r w:rsidRPr="002C08DF">
        <w:rPr>
          <w:rFonts w:eastAsia="Calibri"/>
          <w:szCs w:val="24"/>
        </w:rPr>
        <w:t>). Mokėtina suma už 75 m</w:t>
      </w:r>
      <w:r w:rsidRPr="002C08DF">
        <w:rPr>
          <w:rFonts w:eastAsia="Calibri"/>
          <w:szCs w:val="24"/>
          <w:vertAlign w:val="superscript"/>
        </w:rPr>
        <w:t>2</w:t>
      </w:r>
      <w:r w:rsidRPr="002C08DF">
        <w:rPr>
          <w:rFonts w:eastAsia="Calibri"/>
          <w:szCs w:val="24"/>
        </w:rPr>
        <w:t xml:space="preserve"> bendro ploto gyvenamąjį namą pastovioji dedamoji būtų </w:t>
      </w:r>
      <w:r w:rsidRPr="0045620C">
        <w:rPr>
          <w:rFonts w:eastAsia="Calibri"/>
          <w:szCs w:val="24"/>
        </w:rPr>
        <w:t>4</w:t>
      </w:r>
      <w:r w:rsidR="0045620C" w:rsidRPr="0045620C">
        <w:rPr>
          <w:rFonts w:eastAsia="Calibri"/>
          <w:szCs w:val="24"/>
        </w:rPr>
        <w:t>0,50</w:t>
      </w:r>
      <w:r w:rsidRPr="0045620C">
        <w:rPr>
          <w:rFonts w:eastAsia="Calibri"/>
          <w:szCs w:val="24"/>
        </w:rPr>
        <w:t xml:space="preserve"> Eur. </w:t>
      </w:r>
    </w:p>
    <w:p w14:paraId="50B44C28" w14:textId="6C579F8A" w:rsidR="00C4454B" w:rsidRDefault="00C4454B" w:rsidP="00C4454B">
      <w:pPr>
        <w:ind w:firstLine="851"/>
        <w:jc w:val="both"/>
        <w:rPr>
          <w:rFonts w:eastAsia="Calibri"/>
          <w:szCs w:val="24"/>
        </w:rPr>
      </w:pPr>
      <w:r w:rsidRPr="000A6D56">
        <w:rPr>
          <w:rFonts w:eastAsia="Calibri"/>
          <w:szCs w:val="24"/>
        </w:rPr>
        <w:t>Pasvalio r. savivaldybės individualių namų gyventojai turėtų atkreipti dėmesį į konteinerių ištuštinimo dažnį, kuris yra nustatomas atsižvelgiant į mišrių komunalinių atliekų susidarymo kiekius</w:t>
      </w:r>
      <w:r w:rsidRPr="000A6D56">
        <w:rPr>
          <w:rFonts w:eastAsia="Calibri"/>
          <w:bCs/>
          <w:iCs/>
          <w:szCs w:val="24"/>
        </w:rPr>
        <w:t xml:space="preserve"> </w:t>
      </w:r>
      <w:r w:rsidRPr="000A6D56">
        <w:rPr>
          <w:rFonts w:eastAsia="Calibri"/>
          <w:szCs w:val="24"/>
        </w:rPr>
        <w:t xml:space="preserve">bei nekilnojamojo turto objekte gyvenančių gyventojų skaičių. Pvz., jei individualiame name gyvena 3 asmenys ir turi 240 l konteinerį, tai minimalus konteinerių aptarnavimo dažnis yra 9 konteineriai per metus. Jei 240 l konteinerį turintys trys gyventojai išstums konteinerį per metus daugiau nei 9 kartus, tuomet ateinančiais metais už kiekvieną papildomai aptarnautą konteinerį bus skaičiuojami </w:t>
      </w:r>
      <w:r w:rsidRPr="000A6D56">
        <w:rPr>
          <w:rFonts w:eastAsia="Calibri"/>
          <w:b/>
          <w:bCs/>
          <w:szCs w:val="24"/>
        </w:rPr>
        <w:t>viršyti kiekiai</w:t>
      </w:r>
      <w:r w:rsidRPr="000A6D56">
        <w:rPr>
          <w:rFonts w:eastAsia="Calibri"/>
          <w:szCs w:val="24"/>
        </w:rPr>
        <w:t xml:space="preserve"> – už papildomai aptarnautą 240 l konteinerį bus skaičiuojama </w:t>
      </w:r>
      <w:r w:rsidRPr="00841DE5">
        <w:rPr>
          <w:rFonts w:eastAsia="Calibri"/>
          <w:szCs w:val="24"/>
        </w:rPr>
        <w:t xml:space="preserve">po </w:t>
      </w:r>
      <w:r w:rsidR="00841DE5" w:rsidRPr="00841DE5">
        <w:rPr>
          <w:rFonts w:eastAsia="Calibri"/>
          <w:szCs w:val="24"/>
        </w:rPr>
        <w:t>3,40</w:t>
      </w:r>
      <w:r w:rsidRPr="00841DE5">
        <w:rPr>
          <w:rFonts w:eastAsia="Calibri"/>
          <w:szCs w:val="24"/>
        </w:rPr>
        <w:t xml:space="preserve"> Eur</w:t>
      </w:r>
      <w:r w:rsidR="00841DE5">
        <w:rPr>
          <w:rFonts w:eastAsia="Calibri"/>
          <w:szCs w:val="24"/>
        </w:rPr>
        <w:t xml:space="preserve"> </w:t>
      </w:r>
      <w:r w:rsidRPr="00841DE5">
        <w:rPr>
          <w:rFonts w:eastAsia="Calibri"/>
          <w:szCs w:val="24"/>
        </w:rPr>
        <w:t>kintamosios dedamosios dalies.</w:t>
      </w:r>
      <w:r w:rsidRPr="00841DE5">
        <w:rPr>
          <w:rFonts w:eastAsia="Calibri"/>
        </w:rPr>
        <w:t xml:space="preserve"> </w:t>
      </w:r>
      <w:r w:rsidRPr="00841DE5">
        <w:rPr>
          <w:rFonts w:eastAsia="Calibri"/>
          <w:szCs w:val="24"/>
        </w:rPr>
        <w:t xml:space="preserve">Jei individualiame name gyvena 2 asmenys ir turi 120 arba 140 l konteinerį, tai minimalus konteinerių aptarnavimo dažnis yra 12 konteinerių per metus. Jei gyventojai išstums konteinerį per metus daugiau nei 12 kartų, tuomet ateinančiais metais už kiekvieną papildomai aptarnautą konteinerį bus skaičiuojami </w:t>
      </w:r>
      <w:r w:rsidRPr="00841DE5">
        <w:rPr>
          <w:rFonts w:eastAsia="Calibri"/>
          <w:b/>
          <w:bCs/>
          <w:szCs w:val="24"/>
        </w:rPr>
        <w:t>viršyti kiekiai</w:t>
      </w:r>
      <w:r w:rsidRPr="00841DE5">
        <w:rPr>
          <w:rFonts w:eastAsia="Calibri"/>
          <w:szCs w:val="24"/>
        </w:rPr>
        <w:t xml:space="preserve"> – už papildomai aptarnautą konteinerį bus skaičiuojama po </w:t>
      </w:r>
      <w:r w:rsidRPr="00EA0DF3">
        <w:rPr>
          <w:rFonts w:eastAsia="Calibri"/>
          <w:szCs w:val="24"/>
        </w:rPr>
        <w:t>1,</w:t>
      </w:r>
      <w:r w:rsidR="00EA0DF3" w:rsidRPr="00EA0DF3">
        <w:rPr>
          <w:rFonts w:eastAsia="Calibri"/>
          <w:szCs w:val="24"/>
        </w:rPr>
        <w:t>70</w:t>
      </w:r>
      <w:r w:rsidRPr="00EA0DF3">
        <w:rPr>
          <w:rFonts w:eastAsia="Calibri"/>
          <w:szCs w:val="24"/>
        </w:rPr>
        <w:t xml:space="preserve"> Eur. kintamosios dedamosios dalies. Jei individualiame name gyvena vienas asmuo, turintis 120 arba 140 l konteinerį, minimalus konteinerių aptarnavimo dažnis yra 8 konteineriai per metus. Jei gyventojas išstums konteinerį per metus daugiau nei 8 kartus, tuomet ateinančiais metais už kiekvieną </w:t>
      </w:r>
      <w:r w:rsidRPr="00EA0DF3">
        <w:rPr>
          <w:rFonts w:eastAsia="Calibri"/>
          <w:szCs w:val="24"/>
        </w:rPr>
        <w:lastRenderedPageBreak/>
        <w:t xml:space="preserve">papildomai aptarnautą konteinerį bus skaičiuojami </w:t>
      </w:r>
      <w:r w:rsidRPr="00EA0DF3">
        <w:rPr>
          <w:rFonts w:eastAsia="Calibri"/>
          <w:b/>
          <w:bCs/>
          <w:szCs w:val="24"/>
        </w:rPr>
        <w:t>viršyti kiekiai</w:t>
      </w:r>
      <w:r w:rsidRPr="00EA0DF3">
        <w:rPr>
          <w:rFonts w:eastAsia="Calibri"/>
          <w:szCs w:val="24"/>
        </w:rPr>
        <w:t xml:space="preserve"> – už papildomai aptarnautą konteinerį bus skaičiuojama po 1,</w:t>
      </w:r>
      <w:r w:rsidR="00EA0DF3" w:rsidRPr="00EA0DF3">
        <w:rPr>
          <w:rFonts w:eastAsia="Calibri"/>
          <w:szCs w:val="24"/>
        </w:rPr>
        <w:t>70</w:t>
      </w:r>
      <w:r w:rsidRPr="00EA0DF3">
        <w:rPr>
          <w:rFonts w:eastAsia="Calibri"/>
          <w:szCs w:val="24"/>
        </w:rPr>
        <w:t xml:space="preserve"> Eur kintamosios dedamosios dalies.</w:t>
      </w:r>
    </w:p>
    <w:p w14:paraId="6EB79BA8" w14:textId="77777777" w:rsidR="0084548C" w:rsidRPr="00503BC9" w:rsidRDefault="0084548C" w:rsidP="0084548C">
      <w:pPr>
        <w:ind w:firstLine="851"/>
        <w:jc w:val="both"/>
        <w:rPr>
          <w:rFonts w:eastAsia="Calibri"/>
        </w:rPr>
      </w:pPr>
      <w:r w:rsidRPr="00503BC9">
        <w:rPr>
          <w:rFonts w:eastAsia="Calibri"/>
        </w:rPr>
        <w:t>Minimalūs konteinerių ištuštinimo dažniai už apskaičiuotą minimalų įmokos kintamosios dalies dydį pateikiami lentelėje:</w:t>
      </w:r>
    </w:p>
    <w:p w14:paraId="14DB69E1" w14:textId="77777777" w:rsidR="0084548C" w:rsidRPr="00503BC9" w:rsidRDefault="0084548C" w:rsidP="0084548C">
      <w:pPr>
        <w:jc w:val="center"/>
        <w:rPr>
          <w:sz w:val="20"/>
        </w:rPr>
      </w:pPr>
    </w:p>
    <w:tbl>
      <w:tblPr>
        <w:tblW w:w="7928" w:type="dxa"/>
        <w:jc w:val="center"/>
        <w:tblLayout w:type="fixed"/>
        <w:tblLook w:val="04A0" w:firstRow="1" w:lastRow="0" w:firstColumn="1" w:lastColumn="0" w:noHBand="0" w:noVBand="1"/>
      </w:tblPr>
      <w:tblGrid>
        <w:gridCol w:w="1091"/>
        <w:gridCol w:w="2160"/>
        <w:gridCol w:w="2409"/>
        <w:gridCol w:w="2268"/>
      </w:tblGrid>
      <w:tr w:rsidR="0084548C" w:rsidRPr="00503BC9" w14:paraId="2570E47A" w14:textId="77777777" w:rsidTr="000964AC">
        <w:trPr>
          <w:trHeight w:val="1143"/>
          <w:jc w:val="center"/>
        </w:trPr>
        <w:tc>
          <w:tcPr>
            <w:tcW w:w="1091" w:type="dxa"/>
            <w:tcBorders>
              <w:top w:val="single" w:sz="8" w:space="0" w:color="000000"/>
              <w:left w:val="single" w:sz="8" w:space="0" w:color="000000"/>
              <w:bottom w:val="single" w:sz="8" w:space="0" w:color="000000"/>
              <w:right w:val="single" w:sz="8" w:space="0" w:color="000000"/>
            </w:tcBorders>
            <w:vAlign w:val="center"/>
            <w:hideMark/>
          </w:tcPr>
          <w:p w14:paraId="40799B4E" w14:textId="77777777" w:rsidR="0084548C" w:rsidRPr="00503BC9" w:rsidRDefault="0084548C" w:rsidP="000964AC">
            <w:pPr>
              <w:spacing w:line="256" w:lineRule="auto"/>
              <w:jc w:val="center"/>
              <w:rPr>
                <w:sz w:val="22"/>
                <w:szCs w:val="22"/>
                <w:lang w:eastAsia="lt-LT"/>
              </w:rPr>
            </w:pPr>
            <w:r w:rsidRPr="00503BC9">
              <w:rPr>
                <w:sz w:val="22"/>
                <w:szCs w:val="22"/>
                <w:lang w:eastAsia="lt-LT"/>
              </w:rPr>
              <w:t xml:space="preserve">Gyventojų skaičius </w:t>
            </w:r>
          </w:p>
        </w:tc>
        <w:tc>
          <w:tcPr>
            <w:tcW w:w="2160" w:type="dxa"/>
            <w:tcBorders>
              <w:top w:val="single" w:sz="8" w:space="0" w:color="000000"/>
              <w:left w:val="nil"/>
              <w:bottom w:val="single" w:sz="8" w:space="0" w:color="000000"/>
              <w:right w:val="single" w:sz="8" w:space="0" w:color="000000"/>
            </w:tcBorders>
            <w:vAlign w:val="center"/>
            <w:hideMark/>
          </w:tcPr>
          <w:p w14:paraId="1447CC84" w14:textId="77777777" w:rsidR="0084548C" w:rsidRPr="00503BC9" w:rsidRDefault="0084548C" w:rsidP="000964AC">
            <w:pPr>
              <w:spacing w:line="256" w:lineRule="auto"/>
              <w:jc w:val="center"/>
              <w:rPr>
                <w:sz w:val="22"/>
                <w:szCs w:val="22"/>
                <w:lang w:eastAsia="lt-LT"/>
              </w:rPr>
            </w:pPr>
            <w:r w:rsidRPr="00503BC9">
              <w:rPr>
                <w:sz w:val="22"/>
                <w:szCs w:val="22"/>
                <w:lang w:eastAsia="lt-LT"/>
              </w:rPr>
              <w:t xml:space="preserve">Konteinerių išstūmimo dažnis, kai konteineris </w:t>
            </w:r>
          </w:p>
          <w:p w14:paraId="217D9AE1" w14:textId="77777777" w:rsidR="0084548C" w:rsidRPr="00503BC9" w:rsidRDefault="0084548C" w:rsidP="000964AC">
            <w:pPr>
              <w:spacing w:line="256" w:lineRule="auto"/>
              <w:jc w:val="center"/>
              <w:rPr>
                <w:sz w:val="22"/>
                <w:szCs w:val="22"/>
                <w:lang w:eastAsia="lt-LT"/>
              </w:rPr>
            </w:pPr>
            <w:r w:rsidRPr="00503BC9">
              <w:rPr>
                <w:sz w:val="22"/>
                <w:szCs w:val="22"/>
                <w:lang w:eastAsia="lt-LT"/>
              </w:rPr>
              <w:t>120 l talpos</w:t>
            </w:r>
          </w:p>
        </w:tc>
        <w:tc>
          <w:tcPr>
            <w:tcW w:w="2409" w:type="dxa"/>
            <w:tcBorders>
              <w:top w:val="single" w:sz="8" w:space="0" w:color="000000"/>
              <w:left w:val="nil"/>
              <w:bottom w:val="single" w:sz="8" w:space="0" w:color="000000"/>
              <w:right w:val="single" w:sz="8" w:space="0" w:color="000000"/>
            </w:tcBorders>
            <w:vAlign w:val="center"/>
            <w:hideMark/>
          </w:tcPr>
          <w:p w14:paraId="6AAB62AE" w14:textId="77777777" w:rsidR="0084548C" w:rsidRPr="00503BC9" w:rsidRDefault="0084548C" w:rsidP="000964AC">
            <w:pPr>
              <w:spacing w:line="256" w:lineRule="auto"/>
              <w:jc w:val="center"/>
              <w:rPr>
                <w:sz w:val="22"/>
                <w:szCs w:val="22"/>
                <w:lang w:eastAsia="lt-LT"/>
              </w:rPr>
            </w:pPr>
            <w:r w:rsidRPr="00503BC9">
              <w:rPr>
                <w:sz w:val="22"/>
                <w:szCs w:val="22"/>
                <w:lang w:eastAsia="lt-LT"/>
              </w:rPr>
              <w:t xml:space="preserve">Konteinerių išstūmimo dažnis, kai konteineris </w:t>
            </w:r>
          </w:p>
          <w:p w14:paraId="4BF5AF36" w14:textId="77777777" w:rsidR="0084548C" w:rsidRPr="00503BC9" w:rsidRDefault="0084548C" w:rsidP="000964AC">
            <w:pPr>
              <w:spacing w:line="256" w:lineRule="auto"/>
              <w:jc w:val="center"/>
              <w:rPr>
                <w:sz w:val="22"/>
                <w:szCs w:val="22"/>
                <w:lang w:eastAsia="lt-LT"/>
              </w:rPr>
            </w:pPr>
            <w:r w:rsidRPr="00503BC9">
              <w:rPr>
                <w:sz w:val="22"/>
                <w:szCs w:val="22"/>
                <w:lang w:eastAsia="lt-LT"/>
              </w:rPr>
              <w:t>240 l talpos</w:t>
            </w:r>
          </w:p>
        </w:tc>
        <w:tc>
          <w:tcPr>
            <w:tcW w:w="2268" w:type="dxa"/>
            <w:tcBorders>
              <w:top w:val="single" w:sz="8" w:space="0" w:color="000000"/>
              <w:left w:val="nil"/>
              <w:bottom w:val="single" w:sz="8" w:space="0" w:color="000000"/>
              <w:right w:val="single" w:sz="8" w:space="0" w:color="000000"/>
            </w:tcBorders>
            <w:vAlign w:val="center"/>
            <w:hideMark/>
          </w:tcPr>
          <w:p w14:paraId="2B4F8A14" w14:textId="77777777" w:rsidR="0084548C" w:rsidRPr="00503BC9" w:rsidRDefault="0084548C" w:rsidP="000964AC">
            <w:pPr>
              <w:spacing w:line="256" w:lineRule="auto"/>
              <w:jc w:val="center"/>
              <w:rPr>
                <w:sz w:val="22"/>
                <w:szCs w:val="22"/>
                <w:lang w:eastAsia="lt-LT"/>
              </w:rPr>
            </w:pPr>
            <w:r w:rsidRPr="00503BC9">
              <w:rPr>
                <w:sz w:val="22"/>
                <w:szCs w:val="22"/>
                <w:lang w:eastAsia="lt-LT"/>
              </w:rPr>
              <w:t>Įmokos kintamoji dalis, Eur/metus</w:t>
            </w:r>
          </w:p>
        </w:tc>
      </w:tr>
      <w:tr w:rsidR="0084548C" w:rsidRPr="00503BC9" w14:paraId="0C5C9D05" w14:textId="77777777" w:rsidTr="0084548C">
        <w:trPr>
          <w:trHeight w:val="295"/>
          <w:jc w:val="center"/>
        </w:trPr>
        <w:tc>
          <w:tcPr>
            <w:tcW w:w="1091" w:type="dxa"/>
            <w:tcBorders>
              <w:top w:val="nil"/>
              <w:left w:val="single" w:sz="8" w:space="0" w:color="000000"/>
              <w:bottom w:val="single" w:sz="8" w:space="0" w:color="000000"/>
              <w:right w:val="single" w:sz="8" w:space="0" w:color="000000"/>
            </w:tcBorders>
            <w:noWrap/>
            <w:vAlign w:val="center"/>
            <w:hideMark/>
          </w:tcPr>
          <w:p w14:paraId="76F9F389" w14:textId="77777777" w:rsidR="0084548C" w:rsidRPr="00503BC9" w:rsidRDefault="0084548C" w:rsidP="000964AC">
            <w:pPr>
              <w:spacing w:line="256" w:lineRule="auto"/>
              <w:jc w:val="center"/>
              <w:rPr>
                <w:sz w:val="22"/>
                <w:szCs w:val="22"/>
                <w:lang w:eastAsia="lt-LT"/>
              </w:rPr>
            </w:pPr>
            <w:r w:rsidRPr="00503BC9">
              <w:rPr>
                <w:sz w:val="22"/>
                <w:szCs w:val="22"/>
                <w:lang w:eastAsia="lt-LT"/>
              </w:rPr>
              <w:t>1</w:t>
            </w:r>
          </w:p>
        </w:tc>
        <w:tc>
          <w:tcPr>
            <w:tcW w:w="2160" w:type="dxa"/>
            <w:tcBorders>
              <w:top w:val="nil"/>
              <w:left w:val="nil"/>
              <w:bottom w:val="single" w:sz="8" w:space="0" w:color="000000"/>
              <w:right w:val="single" w:sz="8" w:space="0" w:color="000000"/>
            </w:tcBorders>
            <w:noWrap/>
            <w:vAlign w:val="center"/>
            <w:hideMark/>
          </w:tcPr>
          <w:p w14:paraId="6E00B917" w14:textId="77777777" w:rsidR="0084548C" w:rsidRPr="00503BC9" w:rsidRDefault="0084548C" w:rsidP="000964AC">
            <w:pPr>
              <w:spacing w:line="256" w:lineRule="auto"/>
              <w:jc w:val="right"/>
              <w:rPr>
                <w:sz w:val="22"/>
                <w:szCs w:val="22"/>
                <w:lang w:eastAsia="lt-LT"/>
              </w:rPr>
            </w:pPr>
            <w:r w:rsidRPr="00503BC9">
              <w:rPr>
                <w:sz w:val="22"/>
                <w:szCs w:val="22"/>
                <w:lang w:eastAsia="lt-LT"/>
              </w:rPr>
              <w:t>8</w:t>
            </w:r>
          </w:p>
        </w:tc>
        <w:tc>
          <w:tcPr>
            <w:tcW w:w="2409" w:type="dxa"/>
            <w:tcBorders>
              <w:top w:val="single" w:sz="8" w:space="0" w:color="000000"/>
              <w:left w:val="nil"/>
              <w:bottom w:val="single" w:sz="8" w:space="0" w:color="000000"/>
              <w:right w:val="single" w:sz="8" w:space="0" w:color="000000"/>
            </w:tcBorders>
            <w:shd w:val="clear" w:color="auto" w:fill="F2F2F2" w:themeFill="background1" w:themeFillShade="F2"/>
            <w:noWrap/>
            <w:vAlign w:val="center"/>
            <w:hideMark/>
          </w:tcPr>
          <w:p w14:paraId="2CC99DF8" w14:textId="77777777" w:rsidR="0084548C" w:rsidRPr="00503BC9" w:rsidRDefault="0084548C" w:rsidP="000964AC">
            <w:pPr>
              <w:spacing w:line="256" w:lineRule="auto"/>
              <w:jc w:val="right"/>
              <w:rPr>
                <w:sz w:val="22"/>
                <w:szCs w:val="22"/>
                <w:lang w:eastAsia="lt-LT"/>
              </w:rPr>
            </w:pPr>
            <w:r w:rsidRPr="00503BC9">
              <w:rPr>
                <w:sz w:val="22"/>
                <w:szCs w:val="22"/>
                <w:lang w:eastAsia="lt-LT"/>
              </w:rPr>
              <w:t>- </w:t>
            </w:r>
          </w:p>
        </w:tc>
        <w:tc>
          <w:tcPr>
            <w:tcW w:w="2268" w:type="dxa"/>
            <w:tcBorders>
              <w:top w:val="nil"/>
              <w:left w:val="nil"/>
              <w:bottom w:val="single" w:sz="8" w:space="0" w:color="000000"/>
              <w:right w:val="single" w:sz="8" w:space="0" w:color="000000"/>
            </w:tcBorders>
            <w:noWrap/>
            <w:vAlign w:val="center"/>
          </w:tcPr>
          <w:p w14:paraId="4DBDFB40" w14:textId="0A7900CE" w:rsidR="0084548C" w:rsidRPr="00503BC9" w:rsidRDefault="0096052D" w:rsidP="000964AC">
            <w:pPr>
              <w:spacing w:line="256" w:lineRule="auto"/>
              <w:jc w:val="right"/>
              <w:rPr>
                <w:sz w:val="22"/>
                <w:szCs w:val="22"/>
                <w:lang w:eastAsia="lt-LT"/>
              </w:rPr>
            </w:pPr>
            <w:r>
              <w:rPr>
                <w:sz w:val="22"/>
                <w:szCs w:val="22"/>
                <w:lang w:eastAsia="lt-LT"/>
              </w:rPr>
              <w:t>13,6</w:t>
            </w:r>
          </w:p>
        </w:tc>
      </w:tr>
      <w:tr w:rsidR="0084548C" w:rsidRPr="00503BC9" w14:paraId="62EE5748" w14:textId="77777777" w:rsidTr="0084548C">
        <w:trPr>
          <w:trHeight w:val="295"/>
          <w:jc w:val="center"/>
        </w:trPr>
        <w:tc>
          <w:tcPr>
            <w:tcW w:w="1091" w:type="dxa"/>
            <w:tcBorders>
              <w:top w:val="nil"/>
              <w:left w:val="single" w:sz="8" w:space="0" w:color="000000"/>
              <w:bottom w:val="single" w:sz="8" w:space="0" w:color="000000"/>
              <w:right w:val="single" w:sz="8" w:space="0" w:color="000000"/>
            </w:tcBorders>
            <w:noWrap/>
            <w:vAlign w:val="center"/>
            <w:hideMark/>
          </w:tcPr>
          <w:p w14:paraId="58008954" w14:textId="77777777" w:rsidR="0084548C" w:rsidRPr="00503BC9" w:rsidRDefault="0084548C" w:rsidP="000964AC">
            <w:pPr>
              <w:spacing w:line="256" w:lineRule="auto"/>
              <w:jc w:val="center"/>
              <w:rPr>
                <w:sz w:val="22"/>
                <w:szCs w:val="22"/>
                <w:lang w:eastAsia="lt-LT"/>
              </w:rPr>
            </w:pPr>
            <w:r w:rsidRPr="00503BC9">
              <w:rPr>
                <w:sz w:val="22"/>
                <w:szCs w:val="22"/>
                <w:lang w:eastAsia="lt-LT"/>
              </w:rPr>
              <w:t>2</w:t>
            </w:r>
          </w:p>
        </w:tc>
        <w:tc>
          <w:tcPr>
            <w:tcW w:w="2160" w:type="dxa"/>
            <w:tcBorders>
              <w:top w:val="nil"/>
              <w:left w:val="nil"/>
              <w:bottom w:val="single" w:sz="8" w:space="0" w:color="000000"/>
              <w:right w:val="single" w:sz="8" w:space="0" w:color="000000"/>
            </w:tcBorders>
            <w:noWrap/>
            <w:vAlign w:val="center"/>
            <w:hideMark/>
          </w:tcPr>
          <w:p w14:paraId="27A1446B" w14:textId="77777777" w:rsidR="0084548C" w:rsidRPr="00503BC9" w:rsidRDefault="0084548C" w:rsidP="000964AC">
            <w:pPr>
              <w:spacing w:line="256" w:lineRule="auto"/>
              <w:jc w:val="right"/>
              <w:rPr>
                <w:sz w:val="22"/>
                <w:szCs w:val="22"/>
                <w:lang w:eastAsia="lt-LT"/>
              </w:rPr>
            </w:pPr>
            <w:r w:rsidRPr="00503BC9">
              <w:rPr>
                <w:sz w:val="22"/>
                <w:szCs w:val="22"/>
                <w:lang w:eastAsia="lt-LT"/>
              </w:rPr>
              <w:t>12</w:t>
            </w:r>
          </w:p>
        </w:tc>
        <w:tc>
          <w:tcPr>
            <w:tcW w:w="2409" w:type="dxa"/>
            <w:tcBorders>
              <w:top w:val="nil"/>
              <w:left w:val="nil"/>
              <w:bottom w:val="single" w:sz="8" w:space="0" w:color="000000"/>
              <w:right w:val="single" w:sz="8" w:space="0" w:color="000000"/>
            </w:tcBorders>
            <w:noWrap/>
            <w:vAlign w:val="center"/>
            <w:hideMark/>
          </w:tcPr>
          <w:p w14:paraId="70CA7BBC" w14:textId="77777777" w:rsidR="0084548C" w:rsidRPr="00503BC9" w:rsidRDefault="0084548C" w:rsidP="000964AC">
            <w:pPr>
              <w:spacing w:line="256" w:lineRule="auto"/>
              <w:jc w:val="right"/>
              <w:rPr>
                <w:sz w:val="22"/>
                <w:szCs w:val="22"/>
                <w:lang w:eastAsia="lt-LT"/>
              </w:rPr>
            </w:pPr>
            <w:r w:rsidRPr="00503BC9">
              <w:rPr>
                <w:sz w:val="22"/>
                <w:szCs w:val="22"/>
                <w:lang w:eastAsia="lt-LT"/>
              </w:rPr>
              <w:t>6</w:t>
            </w:r>
          </w:p>
        </w:tc>
        <w:tc>
          <w:tcPr>
            <w:tcW w:w="2268" w:type="dxa"/>
            <w:tcBorders>
              <w:top w:val="nil"/>
              <w:left w:val="nil"/>
              <w:bottom w:val="single" w:sz="8" w:space="0" w:color="000000"/>
              <w:right w:val="single" w:sz="8" w:space="0" w:color="000000"/>
            </w:tcBorders>
            <w:noWrap/>
            <w:vAlign w:val="center"/>
          </w:tcPr>
          <w:p w14:paraId="22F9C459" w14:textId="4F15981A" w:rsidR="0084548C" w:rsidRPr="00503BC9" w:rsidRDefault="0096052D" w:rsidP="000964AC">
            <w:pPr>
              <w:spacing w:line="256" w:lineRule="auto"/>
              <w:jc w:val="right"/>
              <w:rPr>
                <w:sz w:val="22"/>
                <w:szCs w:val="22"/>
                <w:lang w:eastAsia="lt-LT"/>
              </w:rPr>
            </w:pPr>
            <w:r>
              <w:rPr>
                <w:sz w:val="22"/>
                <w:szCs w:val="22"/>
                <w:lang w:eastAsia="lt-LT"/>
              </w:rPr>
              <w:t>20,4</w:t>
            </w:r>
          </w:p>
        </w:tc>
      </w:tr>
      <w:tr w:rsidR="0084548C" w:rsidRPr="00503BC9" w14:paraId="111877BA" w14:textId="77777777" w:rsidTr="0084548C">
        <w:trPr>
          <w:trHeight w:val="295"/>
          <w:jc w:val="center"/>
        </w:trPr>
        <w:tc>
          <w:tcPr>
            <w:tcW w:w="1091" w:type="dxa"/>
            <w:tcBorders>
              <w:top w:val="nil"/>
              <w:left w:val="single" w:sz="8" w:space="0" w:color="000000"/>
              <w:bottom w:val="single" w:sz="8" w:space="0" w:color="000000"/>
              <w:right w:val="single" w:sz="8" w:space="0" w:color="000000"/>
            </w:tcBorders>
            <w:noWrap/>
            <w:vAlign w:val="center"/>
            <w:hideMark/>
          </w:tcPr>
          <w:p w14:paraId="6C9753E6" w14:textId="77777777" w:rsidR="0084548C" w:rsidRPr="00503BC9" w:rsidRDefault="0084548C" w:rsidP="000964AC">
            <w:pPr>
              <w:spacing w:line="256" w:lineRule="auto"/>
              <w:jc w:val="center"/>
              <w:rPr>
                <w:sz w:val="22"/>
                <w:szCs w:val="22"/>
                <w:lang w:eastAsia="lt-LT"/>
              </w:rPr>
            </w:pPr>
            <w:r w:rsidRPr="00503BC9">
              <w:rPr>
                <w:sz w:val="22"/>
                <w:szCs w:val="22"/>
                <w:lang w:eastAsia="lt-LT"/>
              </w:rPr>
              <w:t>3</w:t>
            </w:r>
          </w:p>
        </w:tc>
        <w:tc>
          <w:tcPr>
            <w:tcW w:w="2160" w:type="dxa"/>
            <w:tcBorders>
              <w:top w:val="single" w:sz="8" w:space="0" w:color="000000"/>
              <w:left w:val="nil"/>
              <w:bottom w:val="single" w:sz="8" w:space="0" w:color="000000"/>
              <w:right w:val="single" w:sz="8" w:space="0" w:color="000000"/>
            </w:tcBorders>
            <w:shd w:val="clear" w:color="auto" w:fill="auto"/>
            <w:noWrap/>
            <w:vAlign w:val="center"/>
            <w:hideMark/>
          </w:tcPr>
          <w:p w14:paraId="047A8A3B" w14:textId="77777777" w:rsidR="0084548C" w:rsidRPr="00503BC9" w:rsidRDefault="0084548C" w:rsidP="000964AC">
            <w:pPr>
              <w:spacing w:line="256" w:lineRule="auto"/>
              <w:jc w:val="right"/>
              <w:rPr>
                <w:sz w:val="22"/>
                <w:szCs w:val="22"/>
                <w:lang w:eastAsia="lt-LT"/>
              </w:rPr>
            </w:pPr>
            <w:r w:rsidRPr="00503BC9">
              <w:rPr>
                <w:sz w:val="22"/>
                <w:szCs w:val="22"/>
                <w:lang w:eastAsia="lt-LT"/>
              </w:rPr>
              <w:t>18</w:t>
            </w:r>
          </w:p>
        </w:tc>
        <w:tc>
          <w:tcPr>
            <w:tcW w:w="2409" w:type="dxa"/>
            <w:tcBorders>
              <w:top w:val="nil"/>
              <w:left w:val="nil"/>
              <w:bottom w:val="single" w:sz="8" w:space="0" w:color="000000"/>
              <w:right w:val="single" w:sz="8" w:space="0" w:color="000000"/>
            </w:tcBorders>
            <w:noWrap/>
            <w:vAlign w:val="center"/>
            <w:hideMark/>
          </w:tcPr>
          <w:p w14:paraId="6C15ADA8" w14:textId="77777777" w:rsidR="0084548C" w:rsidRPr="00503BC9" w:rsidRDefault="0084548C" w:rsidP="000964AC">
            <w:pPr>
              <w:spacing w:line="256" w:lineRule="auto"/>
              <w:jc w:val="right"/>
              <w:rPr>
                <w:sz w:val="22"/>
                <w:szCs w:val="22"/>
                <w:lang w:eastAsia="lt-LT"/>
              </w:rPr>
            </w:pPr>
            <w:r w:rsidRPr="00503BC9">
              <w:rPr>
                <w:sz w:val="22"/>
                <w:szCs w:val="22"/>
                <w:lang w:eastAsia="lt-LT"/>
              </w:rPr>
              <w:t>9</w:t>
            </w:r>
          </w:p>
        </w:tc>
        <w:tc>
          <w:tcPr>
            <w:tcW w:w="2268" w:type="dxa"/>
            <w:tcBorders>
              <w:top w:val="nil"/>
              <w:left w:val="nil"/>
              <w:bottom w:val="single" w:sz="8" w:space="0" w:color="000000"/>
              <w:right w:val="single" w:sz="8" w:space="0" w:color="000000"/>
            </w:tcBorders>
            <w:noWrap/>
            <w:vAlign w:val="center"/>
          </w:tcPr>
          <w:p w14:paraId="16B3F707" w14:textId="64568F64" w:rsidR="0084548C" w:rsidRPr="00503BC9" w:rsidRDefault="0096052D" w:rsidP="000964AC">
            <w:pPr>
              <w:spacing w:line="256" w:lineRule="auto"/>
              <w:jc w:val="right"/>
              <w:rPr>
                <w:sz w:val="22"/>
                <w:szCs w:val="22"/>
                <w:lang w:eastAsia="lt-LT"/>
              </w:rPr>
            </w:pPr>
            <w:r>
              <w:rPr>
                <w:sz w:val="22"/>
                <w:szCs w:val="22"/>
                <w:lang w:eastAsia="lt-LT"/>
              </w:rPr>
              <w:t>30,6</w:t>
            </w:r>
          </w:p>
        </w:tc>
      </w:tr>
      <w:tr w:rsidR="0084548C" w:rsidRPr="00503BC9" w14:paraId="0A766EA5" w14:textId="77777777" w:rsidTr="0084548C">
        <w:trPr>
          <w:trHeight w:val="295"/>
          <w:jc w:val="center"/>
        </w:trPr>
        <w:tc>
          <w:tcPr>
            <w:tcW w:w="1091" w:type="dxa"/>
            <w:tcBorders>
              <w:top w:val="nil"/>
              <w:left w:val="single" w:sz="8" w:space="0" w:color="000000"/>
              <w:bottom w:val="single" w:sz="8" w:space="0" w:color="000000"/>
              <w:right w:val="single" w:sz="8" w:space="0" w:color="000000"/>
            </w:tcBorders>
            <w:noWrap/>
            <w:vAlign w:val="center"/>
            <w:hideMark/>
          </w:tcPr>
          <w:p w14:paraId="72B5C62D" w14:textId="77777777" w:rsidR="0084548C" w:rsidRPr="00503BC9" w:rsidRDefault="0084548C" w:rsidP="000964AC">
            <w:pPr>
              <w:spacing w:line="256" w:lineRule="auto"/>
              <w:jc w:val="center"/>
              <w:rPr>
                <w:sz w:val="22"/>
                <w:szCs w:val="22"/>
                <w:lang w:eastAsia="lt-LT"/>
              </w:rPr>
            </w:pPr>
            <w:r w:rsidRPr="00503BC9">
              <w:rPr>
                <w:sz w:val="22"/>
                <w:szCs w:val="22"/>
                <w:lang w:eastAsia="lt-LT"/>
              </w:rPr>
              <w:t>4</w:t>
            </w:r>
          </w:p>
        </w:tc>
        <w:tc>
          <w:tcPr>
            <w:tcW w:w="2160" w:type="dxa"/>
            <w:tcBorders>
              <w:top w:val="single" w:sz="8" w:space="0" w:color="000000"/>
              <w:left w:val="nil"/>
              <w:bottom w:val="single" w:sz="8" w:space="0" w:color="000000"/>
              <w:right w:val="single" w:sz="8" w:space="0" w:color="000000"/>
            </w:tcBorders>
            <w:shd w:val="clear" w:color="auto" w:fill="auto"/>
            <w:noWrap/>
            <w:vAlign w:val="center"/>
            <w:hideMark/>
          </w:tcPr>
          <w:p w14:paraId="4280A19C" w14:textId="77777777" w:rsidR="0084548C" w:rsidRPr="00503BC9" w:rsidRDefault="0084548C" w:rsidP="000964AC">
            <w:pPr>
              <w:spacing w:line="256" w:lineRule="auto"/>
              <w:jc w:val="right"/>
              <w:rPr>
                <w:sz w:val="22"/>
                <w:szCs w:val="22"/>
                <w:lang w:eastAsia="lt-LT"/>
              </w:rPr>
            </w:pPr>
            <w:r w:rsidRPr="00503BC9">
              <w:rPr>
                <w:sz w:val="22"/>
                <w:szCs w:val="22"/>
                <w:lang w:eastAsia="lt-LT"/>
              </w:rPr>
              <w:t>24</w:t>
            </w:r>
          </w:p>
        </w:tc>
        <w:tc>
          <w:tcPr>
            <w:tcW w:w="2409" w:type="dxa"/>
            <w:tcBorders>
              <w:top w:val="nil"/>
              <w:left w:val="nil"/>
              <w:bottom w:val="single" w:sz="8" w:space="0" w:color="000000"/>
              <w:right w:val="single" w:sz="8" w:space="0" w:color="000000"/>
            </w:tcBorders>
            <w:noWrap/>
            <w:vAlign w:val="center"/>
            <w:hideMark/>
          </w:tcPr>
          <w:p w14:paraId="5BC4C1DA" w14:textId="77777777" w:rsidR="0084548C" w:rsidRPr="00503BC9" w:rsidRDefault="0084548C" w:rsidP="000964AC">
            <w:pPr>
              <w:spacing w:line="256" w:lineRule="auto"/>
              <w:jc w:val="right"/>
              <w:rPr>
                <w:sz w:val="22"/>
                <w:szCs w:val="22"/>
                <w:lang w:eastAsia="lt-LT"/>
              </w:rPr>
            </w:pPr>
            <w:r w:rsidRPr="00503BC9">
              <w:rPr>
                <w:sz w:val="22"/>
                <w:szCs w:val="22"/>
                <w:lang w:eastAsia="lt-LT"/>
              </w:rPr>
              <w:t>12</w:t>
            </w:r>
          </w:p>
        </w:tc>
        <w:tc>
          <w:tcPr>
            <w:tcW w:w="2268" w:type="dxa"/>
            <w:tcBorders>
              <w:top w:val="nil"/>
              <w:left w:val="nil"/>
              <w:bottom w:val="single" w:sz="8" w:space="0" w:color="000000"/>
              <w:right w:val="single" w:sz="8" w:space="0" w:color="000000"/>
            </w:tcBorders>
            <w:noWrap/>
            <w:vAlign w:val="center"/>
          </w:tcPr>
          <w:p w14:paraId="264D9C6B" w14:textId="07FF683D" w:rsidR="0084548C" w:rsidRPr="00503BC9" w:rsidRDefault="00A4352A" w:rsidP="000964AC">
            <w:pPr>
              <w:spacing w:line="256" w:lineRule="auto"/>
              <w:jc w:val="right"/>
              <w:rPr>
                <w:sz w:val="22"/>
                <w:szCs w:val="22"/>
                <w:lang w:eastAsia="lt-LT"/>
              </w:rPr>
            </w:pPr>
            <w:r>
              <w:rPr>
                <w:sz w:val="22"/>
                <w:szCs w:val="22"/>
                <w:lang w:eastAsia="lt-LT"/>
              </w:rPr>
              <w:t>40,8</w:t>
            </w:r>
          </w:p>
        </w:tc>
      </w:tr>
      <w:tr w:rsidR="0084548C" w:rsidRPr="00503BC9" w14:paraId="36EE496F" w14:textId="77777777" w:rsidTr="0084548C">
        <w:trPr>
          <w:trHeight w:val="295"/>
          <w:jc w:val="center"/>
        </w:trPr>
        <w:tc>
          <w:tcPr>
            <w:tcW w:w="1091" w:type="dxa"/>
            <w:tcBorders>
              <w:top w:val="nil"/>
              <w:left w:val="single" w:sz="8" w:space="0" w:color="000000"/>
              <w:bottom w:val="single" w:sz="8" w:space="0" w:color="000000"/>
              <w:right w:val="single" w:sz="8" w:space="0" w:color="000000"/>
            </w:tcBorders>
            <w:noWrap/>
            <w:vAlign w:val="center"/>
            <w:hideMark/>
          </w:tcPr>
          <w:p w14:paraId="7C7F6523" w14:textId="77777777" w:rsidR="0084548C" w:rsidRPr="00503BC9" w:rsidRDefault="0084548C" w:rsidP="000964AC">
            <w:pPr>
              <w:spacing w:line="256" w:lineRule="auto"/>
              <w:jc w:val="center"/>
              <w:rPr>
                <w:sz w:val="22"/>
                <w:szCs w:val="22"/>
                <w:lang w:eastAsia="lt-LT"/>
              </w:rPr>
            </w:pPr>
            <w:r w:rsidRPr="00503BC9">
              <w:rPr>
                <w:sz w:val="22"/>
                <w:szCs w:val="22"/>
                <w:lang w:eastAsia="lt-LT"/>
              </w:rPr>
              <w:t>5</w:t>
            </w:r>
          </w:p>
        </w:tc>
        <w:tc>
          <w:tcPr>
            <w:tcW w:w="2160" w:type="dxa"/>
            <w:tcBorders>
              <w:top w:val="single" w:sz="8" w:space="0" w:color="000000"/>
              <w:left w:val="nil"/>
              <w:bottom w:val="single" w:sz="8" w:space="0" w:color="000000"/>
              <w:right w:val="single" w:sz="8" w:space="0" w:color="000000"/>
            </w:tcBorders>
            <w:shd w:val="clear" w:color="auto" w:fill="F2F2F2" w:themeFill="background1" w:themeFillShade="F2"/>
            <w:noWrap/>
            <w:vAlign w:val="center"/>
            <w:hideMark/>
          </w:tcPr>
          <w:p w14:paraId="3E57EE92" w14:textId="77777777" w:rsidR="0084548C" w:rsidRPr="00503BC9" w:rsidRDefault="0084548C" w:rsidP="000964AC">
            <w:pPr>
              <w:spacing w:line="256" w:lineRule="auto"/>
              <w:jc w:val="right"/>
              <w:rPr>
                <w:sz w:val="22"/>
                <w:szCs w:val="22"/>
                <w:lang w:eastAsia="lt-LT"/>
              </w:rPr>
            </w:pPr>
            <w:r w:rsidRPr="00503BC9">
              <w:rPr>
                <w:sz w:val="22"/>
                <w:szCs w:val="22"/>
                <w:lang w:eastAsia="lt-LT"/>
              </w:rPr>
              <w:t>-</w:t>
            </w:r>
          </w:p>
        </w:tc>
        <w:tc>
          <w:tcPr>
            <w:tcW w:w="2409" w:type="dxa"/>
            <w:tcBorders>
              <w:top w:val="nil"/>
              <w:left w:val="nil"/>
              <w:bottom w:val="single" w:sz="8" w:space="0" w:color="000000"/>
              <w:right w:val="single" w:sz="8" w:space="0" w:color="000000"/>
            </w:tcBorders>
            <w:noWrap/>
            <w:vAlign w:val="center"/>
            <w:hideMark/>
          </w:tcPr>
          <w:p w14:paraId="4E681E72" w14:textId="77777777" w:rsidR="0084548C" w:rsidRPr="00503BC9" w:rsidRDefault="0084548C" w:rsidP="000964AC">
            <w:pPr>
              <w:spacing w:line="256" w:lineRule="auto"/>
              <w:jc w:val="right"/>
              <w:rPr>
                <w:sz w:val="22"/>
                <w:szCs w:val="22"/>
                <w:lang w:eastAsia="lt-LT"/>
              </w:rPr>
            </w:pPr>
            <w:r w:rsidRPr="00503BC9">
              <w:rPr>
                <w:sz w:val="22"/>
                <w:szCs w:val="22"/>
                <w:lang w:eastAsia="lt-LT"/>
              </w:rPr>
              <w:t>14</w:t>
            </w:r>
          </w:p>
        </w:tc>
        <w:tc>
          <w:tcPr>
            <w:tcW w:w="2268" w:type="dxa"/>
            <w:tcBorders>
              <w:top w:val="nil"/>
              <w:left w:val="nil"/>
              <w:bottom w:val="single" w:sz="8" w:space="0" w:color="000000"/>
              <w:right w:val="single" w:sz="8" w:space="0" w:color="000000"/>
            </w:tcBorders>
            <w:noWrap/>
            <w:vAlign w:val="center"/>
          </w:tcPr>
          <w:p w14:paraId="0B64D93A" w14:textId="0C6FAAAF" w:rsidR="0084548C" w:rsidRPr="00503BC9" w:rsidRDefault="002D6B82" w:rsidP="000964AC">
            <w:pPr>
              <w:spacing w:line="256" w:lineRule="auto"/>
              <w:jc w:val="right"/>
              <w:rPr>
                <w:sz w:val="22"/>
                <w:szCs w:val="22"/>
                <w:lang w:eastAsia="lt-LT"/>
              </w:rPr>
            </w:pPr>
            <w:r>
              <w:rPr>
                <w:sz w:val="22"/>
                <w:szCs w:val="22"/>
                <w:lang w:eastAsia="lt-LT"/>
              </w:rPr>
              <w:t>47,6</w:t>
            </w:r>
          </w:p>
        </w:tc>
      </w:tr>
      <w:tr w:rsidR="0084548C" w:rsidRPr="00503BC9" w14:paraId="3647DDAC" w14:textId="77777777" w:rsidTr="0084548C">
        <w:trPr>
          <w:trHeight w:val="295"/>
          <w:jc w:val="center"/>
        </w:trPr>
        <w:tc>
          <w:tcPr>
            <w:tcW w:w="1091" w:type="dxa"/>
            <w:tcBorders>
              <w:top w:val="nil"/>
              <w:left w:val="single" w:sz="8" w:space="0" w:color="000000"/>
              <w:bottom w:val="single" w:sz="8" w:space="0" w:color="000000"/>
              <w:right w:val="single" w:sz="8" w:space="0" w:color="000000"/>
            </w:tcBorders>
            <w:noWrap/>
            <w:vAlign w:val="center"/>
            <w:hideMark/>
          </w:tcPr>
          <w:p w14:paraId="6E83E61D" w14:textId="77777777" w:rsidR="0084548C" w:rsidRPr="00503BC9" w:rsidRDefault="0084548C" w:rsidP="000964AC">
            <w:pPr>
              <w:spacing w:line="256" w:lineRule="auto"/>
              <w:jc w:val="center"/>
              <w:rPr>
                <w:sz w:val="22"/>
                <w:szCs w:val="22"/>
                <w:lang w:eastAsia="lt-LT"/>
              </w:rPr>
            </w:pPr>
            <w:r w:rsidRPr="00503BC9">
              <w:rPr>
                <w:sz w:val="22"/>
                <w:szCs w:val="22"/>
                <w:lang w:eastAsia="lt-LT"/>
              </w:rPr>
              <w:t>6</w:t>
            </w:r>
          </w:p>
        </w:tc>
        <w:tc>
          <w:tcPr>
            <w:tcW w:w="2160" w:type="dxa"/>
            <w:tcBorders>
              <w:top w:val="single" w:sz="8" w:space="0" w:color="000000"/>
              <w:left w:val="nil"/>
              <w:bottom w:val="single" w:sz="8" w:space="0" w:color="000000"/>
              <w:right w:val="single" w:sz="8" w:space="0" w:color="000000"/>
            </w:tcBorders>
            <w:shd w:val="clear" w:color="auto" w:fill="F2F2F2" w:themeFill="background1" w:themeFillShade="F2"/>
            <w:noWrap/>
            <w:vAlign w:val="center"/>
            <w:hideMark/>
          </w:tcPr>
          <w:p w14:paraId="551FC89E" w14:textId="77777777" w:rsidR="0084548C" w:rsidRPr="00503BC9" w:rsidRDefault="0084548C" w:rsidP="000964AC">
            <w:pPr>
              <w:spacing w:line="256" w:lineRule="auto"/>
              <w:jc w:val="right"/>
              <w:rPr>
                <w:sz w:val="22"/>
                <w:szCs w:val="22"/>
                <w:lang w:eastAsia="lt-LT"/>
              </w:rPr>
            </w:pPr>
            <w:r w:rsidRPr="00503BC9">
              <w:rPr>
                <w:sz w:val="22"/>
                <w:szCs w:val="22"/>
                <w:lang w:eastAsia="lt-LT"/>
              </w:rPr>
              <w:t>-</w:t>
            </w:r>
          </w:p>
        </w:tc>
        <w:tc>
          <w:tcPr>
            <w:tcW w:w="2409" w:type="dxa"/>
            <w:tcBorders>
              <w:top w:val="nil"/>
              <w:left w:val="nil"/>
              <w:bottom w:val="single" w:sz="8" w:space="0" w:color="000000"/>
              <w:right w:val="single" w:sz="8" w:space="0" w:color="000000"/>
            </w:tcBorders>
            <w:noWrap/>
            <w:vAlign w:val="center"/>
            <w:hideMark/>
          </w:tcPr>
          <w:p w14:paraId="3F602665" w14:textId="77777777" w:rsidR="0084548C" w:rsidRPr="00503BC9" w:rsidRDefault="0084548C" w:rsidP="000964AC">
            <w:pPr>
              <w:spacing w:line="256" w:lineRule="auto"/>
              <w:jc w:val="right"/>
              <w:rPr>
                <w:sz w:val="22"/>
                <w:szCs w:val="22"/>
                <w:lang w:eastAsia="lt-LT"/>
              </w:rPr>
            </w:pPr>
            <w:r w:rsidRPr="00503BC9">
              <w:rPr>
                <w:sz w:val="22"/>
                <w:szCs w:val="22"/>
                <w:lang w:eastAsia="lt-LT"/>
              </w:rPr>
              <w:t>17</w:t>
            </w:r>
          </w:p>
        </w:tc>
        <w:tc>
          <w:tcPr>
            <w:tcW w:w="2268" w:type="dxa"/>
            <w:tcBorders>
              <w:top w:val="nil"/>
              <w:left w:val="nil"/>
              <w:bottom w:val="single" w:sz="8" w:space="0" w:color="000000"/>
              <w:right w:val="single" w:sz="8" w:space="0" w:color="000000"/>
            </w:tcBorders>
            <w:noWrap/>
            <w:vAlign w:val="center"/>
          </w:tcPr>
          <w:p w14:paraId="66ADD817" w14:textId="3C6FD145" w:rsidR="0084548C" w:rsidRPr="00503BC9" w:rsidRDefault="002D6B82" w:rsidP="000964AC">
            <w:pPr>
              <w:spacing w:line="256" w:lineRule="auto"/>
              <w:jc w:val="right"/>
              <w:rPr>
                <w:sz w:val="22"/>
                <w:szCs w:val="22"/>
                <w:lang w:eastAsia="lt-LT"/>
              </w:rPr>
            </w:pPr>
            <w:r>
              <w:rPr>
                <w:sz w:val="22"/>
                <w:szCs w:val="22"/>
                <w:lang w:eastAsia="lt-LT"/>
              </w:rPr>
              <w:t>57,8</w:t>
            </w:r>
          </w:p>
        </w:tc>
      </w:tr>
    </w:tbl>
    <w:p w14:paraId="7E0FD7DD" w14:textId="77777777" w:rsidR="0084548C" w:rsidRPr="00E9340C" w:rsidRDefault="0084548C" w:rsidP="0084548C">
      <w:pPr>
        <w:ind w:firstLine="851"/>
        <w:jc w:val="both"/>
        <w:rPr>
          <w:rFonts w:eastAsia="Calibri"/>
          <w:szCs w:val="24"/>
        </w:rPr>
      </w:pPr>
      <w:r w:rsidRPr="00E9340C">
        <w:rPr>
          <w:rFonts w:eastAsia="Calibri"/>
          <w:szCs w:val="24"/>
        </w:rPr>
        <w:t>Visa informacija apie konteinerių aptarnavimo skaičiavimus pateikiama kartu su mokėjimo pranešimu.</w:t>
      </w:r>
    </w:p>
    <w:p w14:paraId="3D07C905" w14:textId="77777777" w:rsidR="0084548C" w:rsidRPr="00EA0DF3" w:rsidRDefault="0084548C" w:rsidP="00C4454B">
      <w:pPr>
        <w:ind w:firstLine="851"/>
        <w:jc w:val="both"/>
        <w:rPr>
          <w:rFonts w:eastAsia="Calibri"/>
          <w:szCs w:val="24"/>
        </w:rPr>
      </w:pPr>
    </w:p>
    <w:p w14:paraId="0527C89A" w14:textId="77777777" w:rsidR="00C4454B" w:rsidRPr="00352A81" w:rsidRDefault="00C4454B" w:rsidP="00C4454B">
      <w:pPr>
        <w:ind w:firstLine="851"/>
        <w:jc w:val="both"/>
        <w:rPr>
          <w:rFonts w:eastAsia="Calibri"/>
          <w:b/>
          <w:bCs/>
          <w:szCs w:val="24"/>
        </w:rPr>
      </w:pPr>
      <w:r w:rsidRPr="00352A81">
        <w:rPr>
          <w:rFonts w:eastAsia="Calibri"/>
          <w:b/>
          <w:bCs/>
          <w:szCs w:val="24"/>
        </w:rPr>
        <w:t>Gyvenamosios paskirties objektams (butams) dvinarė rinkliava apskaičiuojama:</w:t>
      </w:r>
    </w:p>
    <w:p w14:paraId="62476215" w14:textId="60B064A4" w:rsidR="00C4454B" w:rsidRPr="00704872" w:rsidRDefault="00C4454B" w:rsidP="00C4454B">
      <w:pPr>
        <w:pStyle w:val="Sraopastraipa"/>
        <w:spacing w:after="0"/>
        <w:ind w:left="851"/>
        <w:jc w:val="both"/>
        <w:rPr>
          <w:i/>
          <w:iCs/>
          <w:color w:val="FF0000"/>
          <w:szCs w:val="24"/>
        </w:rPr>
      </w:pPr>
      <w:r w:rsidRPr="00352A81">
        <w:rPr>
          <w:szCs w:val="24"/>
        </w:rPr>
        <w:t xml:space="preserve">1. Pagal pastoviąją dedamąją – </w:t>
      </w:r>
      <w:r w:rsidR="007933A7">
        <w:rPr>
          <w:szCs w:val="24"/>
        </w:rPr>
        <w:t>2,25</w:t>
      </w:r>
      <w:r w:rsidRPr="00352A81">
        <w:rPr>
          <w:szCs w:val="24"/>
        </w:rPr>
        <w:t xml:space="preserve"> Eur/mėn., kai apmokestinamas gyvenamosios paskirties objekto (buto) plotas yra 50 m</w:t>
      </w:r>
      <w:r w:rsidRPr="00352A81">
        <w:rPr>
          <w:szCs w:val="24"/>
          <w:vertAlign w:val="superscript"/>
        </w:rPr>
        <w:t xml:space="preserve">2 </w:t>
      </w:r>
      <w:r w:rsidRPr="00352A81">
        <w:rPr>
          <w:szCs w:val="24"/>
        </w:rPr>
        <w:t xml:space="preserve">bendro ploto; </w:t>
      </w:r>
      <w:r w:rsidR="00704872" w:rsidRPr="00704872">
        <w:rPr>
          <w:szCs w:val="24"/>
        </w:rPr>
        <w:t>4,50</w:t>
      </w:r>
      <w:r w:rsidRPr="00704872">
        <w:rPr>
          <w:szCs w:val="24"/>
        </w:rPr>
        <w:t xml:space="preserve"> Eur/mėn., kai apmokestinamas gyvenamosios paskirties objekto (buto) plotas yra 100 m</w:t>
      </w:r>
      <w:r w:rsidRPr="00704872">
        <w:rPr>
          <w:szCs w:val="24"/>
          <w:vertAlign w:val="superscript"/>
        </w:rPr>
        <w:t xml:space="preserve">2 </w:t>
      </w:r>
      <w:r w:rsidRPr="00704872">
        <w:rPr>
          <w:szCs w:val="24"/>
        </w:rPr>
        <w:t>(ir daugiau) bendro ploto;</w:t>
      </w:r>
    </w:p>
    <w:p w14:paraId="678AAAED" w14:textId="0A3467A2" w:rsidR="00C4454B" w:rsidRPr="0059451B" w:rsidRDefault="00C4454B" w:rsidP="00C4454B">
      <w:pPr>
        <w:pStyle w:val="Sraopastraipa"/>
        <w:spacing w:after="0"/>
        <w:ind w:left="851"/>
        <w:jc w:val="both"/>
        <w:rPr>
          <w:szCs w:val="24"/>
        </w:rPr>
      </w:pPr>
      <w:r w:rsidRPr="00115B5C">
        <w:rPr>
          <w:szCs w:val="24"/>
        </w:rPr>
        <w:t xml:space="preserve">2. Pagal kintamąją dedamąją – </w:t>
      </w:r>
      <w:r w:rsidR="00115B5C" w:rsidRPr="00115B5C">
        <w:rPr>
          <w:szCs w:val="24"/>
        </w:rPr>
        <w:t>5,28</w:t>
      </w:r>
      <w:r w:rsidRPr="00115B5C">
        <w:rPr>
          <w:szCs w:val="24"/>
        </w:rPr>
        <w:t xml:space="preserve"> Eur/mėn. 3 gyventojams, </w:t>
      </w:r>
      <w:r w:rsidR="00FE216F" w:rsidRPr="00FE216F">
        <w:rPr>
          <w:szCs w:val="24"/>
        </w:rPr>
        <w:t>3,52</w:t>
      </w:r>
      <w:r w:rsidRPr="00FE216F">
        <w:rPr>
          <w:szCs w:val="24"/>
        </w:rPr>
        <w:t xml:space="preserve"> Eur/mėn. 2 gyventojams, </w:t>
      </w:r>
      <w:r w:rsidRPr="0059451B">
        <w:rPr>
          <w:szCs w:val="24"/>
        </w:rPr>
        <w:t>1,</w:t>
      </w:r>
      <w:r w:rsidR="0059451B" w:rsidRPr="0059451B">
        <w:rPr>
          <w:szCs w:val="24"/>
        </w:rPr>
        <w:t>76</w:t>
      </w:r>
      <w:r w:rsidRPr="0059451B">
        <w:rPr>
          <w:szCs w:val="24"/>
        </w:rPr>
        <w:t xml:space="preserve"> Eur/mėn. 1 gyventojui (kai naudojamasi kolektyviniais mišrių komunalinių atliekų konteineriais) .</w:t>
      </w:r>
    </w:p>
    <w:p w14:paraId="4DCC2422" w14:textId="3646EE5B" w:rsidR="00C4454B" w:rsidRDefault="00C4454B" w:rsidP="00C4454B">
      <w:pPr>
        <w:ind w:firstLine="851"/>
        <w:jc w:val="both"/>
        <w:rPr>
          <w:rFonts w:eastAsia="Calibri"/>
          <w:szCs w:val="24"/>
        </w:rPr>
      </w:pPr>
      <w:r w:rsidRPr="00AE7D3F">
        <w:rPr>
          <w:rFonts w:eastAsia="Calibri"/>
          <w:szCs w:val="24"/>
        </w:rPr>
        <w:t>Jei butas yra 50 m</w:t>
      </w:r>
      <w:r w:rsidRPr="00AE7D3F">
        <w:rPr>
          <w:rFonts w:eastAsia="Calibri"/>
          <w:szCs w:val="24"/>
          <w:vertAlign w:val="superscript"/>
        </w:rPr>
        <w:t xml:space="preserve">2 </w:t>
      </w:r>
      <w:r w:rsidRPr="00AE7D3F">
        <w:rPr>
          <w:rFonts w:eastAsia="Calibri"/>
          <w:szCs w:val="24"/>
        </w:rPr>
        <w:t xml:space="preserve"> bendro ploto ir jame savo gyvenamąją vietą yra deklaravę trys asmenys, tai metinė mokėtina suma už vietinę rinkliavą būtų </w:t>
      </w:r>
      <w:r w:rsidR="00AF3178" w:rsidRPr="00AF3178">
        <w:rPr>
          <w:rFonts w:eastAsia="Calibri"/>
          <w:szCs w:val="24"/>
        </w:rPr>
        <w:t>9</w:t>
      </w:r>
      <w:r w:rsidRPr="00AF3178">
        <w:rPr>
          <w:rFonts w:eastAsia="Calibri"/>
          <w:szCs w:val="24"/>
        </w:rPr>
        <w:t xml:space="preserve">0,30 Eur/metams </w:t>
      </w:r>
      <w:r w:rsidRPr="009B4FFD">
        <w:rPr>
          <w:rFonts w:eastAsia="Calibri"/>
          <w:szCs w:val="24"/>
        </w:rPr>
        <w:t>(</w:t>
      </w:r>
      <w:r w:rsidR="00AF3178" w:rsidRPr="009B4FFD">
        <w:rPr>
          <w:rFonts w:eastAsia="Calibri"/>
          <w:szCs w:val="24"/>
        </w:rPr>
        <w:t>27,00</w:t>
      </w:r>
      <w:r w:rsidRPr="009B4FFD">
        <w:rPr>
          <w:rFonts w:eastAsia="Calibri"/>
          <w:szCs w:val="24"/>
        </w:rPr>
        <w:t xml:space="preserve"> Eur pastovioji dedamoji, </w:t>
      </w:r>
      <w:r w:rsidR="009B4FFD" w:rsidRPr="009B4FFD">
        <w:rPr>
          <w:rFonts w:eastAsia="Calibri"/>
          <w:szCs w:val="24"/>
        </w:rPr>
        <w:t>63,30</w:t>
      </w:r>
      <w:r w:rsidRPr="009B4FFD">
        <w:rPr>
          <w:rFonts w:eastAsia="Calibri"/>
          <w:szCs w:val="24"/>
        </w:rPr>
        <w:t xml:space="preserve"> Eur kintamoji dedamoji), atitinkamai jei gyvenamąją vietą yra deklaravę du asmenys, tai metinė mokėtina suma už vietinę rinkliavą būtų </w:t>
      </w:r>
      <w:r w:rsidR="009B4FFD">
        <w:rPr>
          <w:rFonts w:eastAsia="Calibri"/>
          <w:szCs w:val="24"/>
        </w:rPr>
        <w:t>69,</w:t>
      </w:r>
      <w:r w:rsidR="009B4FFD" w:rsidRPr="009B4FFD">
        <w:rPr>
          <w:rFonts w:eastAsia="Calibri"/>
          <w:szCs w:val="24"/>
        </w:rPr>
        <w:t>20</w:t>
      </w:r>
      <w:r w:rsidRPr="009B4FFD">
        <w:rPr>
          <w:rFonts w:eastAsia="Calibri"/>
          <w:szCs w:val="24"/>
        </w:rPr>
        <w:t xml:space="preserve"> Eur/metams (</w:t>
      </w:r>
      <w:r w:rsidR="009B4FFD" w:rsidRPr="009B4FFD">
        <w:rPr>
          <w:rFonts w:eastAsia="Calibri"/>
          <w:szCs w:val="24"/>
        </w:rPr>
        <w:t>27,00</w:t>
      </w:r>
      <w:r w:rsidRPr="009B4FFD">
        <w:rPr>
          <w:rFonts w:eastAsia="Calibri"/>
          <w:szCs w:val="24"/>
        </w:rPr>
        <w:t xml:space="preserve"> Eur pastovioji dedamoji, </w:t>
      </w:r>
      <w:r w:rsidR="004C28D4" w:rsidRPr="004C28D4">
        <w:rPr>
          <w:rFonts w:eastAsia="Calibri"/>
          <w:szCs w:val="24"/>
        </w:rPr>
        <w:t>42,20</w:t>
      </w:r>
      <w:r w:rsidRPr="004C28D4">
        <w:rPr>
          <w:rFonts w:eastAsia="Calibri"/>
          <w:szCs w:val="24"/>
        </w:rPr>
        <w:t xml:space="preserve"> Eur kintamoji dedamoji), jei gyvenamąją vietą yra deklaravęs vienas asmuo, tai metinė mokėtina suma už vietinę rinkliavą būtų </w:t>
      </w:r>
      <w:r w:rsidR="004C28D4">
        <w:rPr>
          <w:rFonts w:eastAsia="Calibri"/>
          <w:szCs w:val="24"/>
        </w:rPr>
        <w:t>48,10</w:t>
      </w:r>
      <w:r w:rsidRPr="004C28D4">
        <w:rPr>
          <w:rFonts w:eastAsia="Calibri"/>
          <w:szCs w:val="24"/>
        </w:rPr>
        <w:t xml:space="preserve"> </w:t>
      </w:r>
      <w:r w:rsidRPr="00937BAD">
        <w:rPr>
          <w:rFonts w:eastAsia="Calibri"/>
          <w:szCs w:val="24"/>
        </w:rPr>
        <w:t>Eur/metams (</w:t>
      </w:r>
      <w:r w:rsidR="00937BAD">
        <w:rPr>
          <w:rFonts w:eastAsia="Calibri"/>
          <w:szCs w:val="24"/>
        </w:rPr>
        <w:t>27,00</w:t>
      </w:r>
      <w:r w:rsidRPr="00937BAD">
        <w:rPr>
          <w:rFonts w:eastAsia="Calibri"/>
          <w:szCs w:val="24"/>
        </w:rPr>
        <w:t xml:space="preserve"> Eur pastovioji dedamoji, </w:t>
      </w:r>
      <w:r w:rsidR="00937BAD">
        <w:rPr>
          <w:rFonts w:eastAsia="Calibri"/>
          <w:szCs w:val="24"/>
        </w:rPr>
        <w:t>21,10</w:t>
      </w:r>
      <w:r w:rsidRPr="00937BAD">
        <w:rPr>
          <w:rFonts w:eastAsia="Calibri"/>
          <w:szCs w:val="24"/>
        </w:rPr>
        <w:t xml:space="preserve"> Eur kintamoji dedamoji). </w:t>
      </w:r>
    </w:p>
    <w:p w14:paraId="728C273A" w14:textId="6654251A" w:rsidR="00F110ED" w:rsidRPr="005D42DF" w:rsidRDefault="00F110ED" w:rsidP="00F110ED">
      <w:pPr>
        <w:ind w:firstLine="851"/>
        <w:jc w:val="both"/>
        <w:rPr>
          <w:rFonts w:eastAsia="Calibri"/>
          <w:szCs w:val="24"/>
          <w:highlight w:val="yellow"/>
        </w:rPr>
      </w:pPr>
      <w:r w:rsidRPr="00C974B0">
        <w:rPr>
          <w:rFonts w:eastAsia="Calibri"/>
          <w:szCs w:val="24"/>
        </w:rPr>
        <w:t xml:space="preserve">Kai plotas mažesnis, atitinkamai skaičiuojama </w:t>
      </w:r>
      <w:r w:rsidRPr="00C974B0">
        <w:rPr>
          <w:szCs w:val="24"/>
        </w:rPr>
        <w:t>5,</w:t>
      </w:r>
      <w:r>
        <w:rPr>
          <w:szCs w:val="24"/>
        </w:rPr>
        <w:t>4</w:t>
      </w:r>
      <w:r w:rsidRPr="00C974B0">
        <w:rPr>
          <w:szCs w:val="24"/>
        </w:rPr>
        <w:t xml:space="preserve"> Eur/10 m</w:t>
      </w:r>
      <w:r w:rsidRPr="00C974B0">
        <w:rPr>
          <w:szCs w:val="24"/>
          <w:vertAlign w:val="superscript"/>
        </w:rPr>
        <w:t>2</w:t>
      </w:r>
      <w:r w:rsidRPr="00C974B0">
        <w:rPr>
          <w:szCs w:val="24"/>
        </w:rPr>
        <w:t xml:space="preserve"> metus </w:t>
      </w:r>
      <w:r w:rsidRPr="00270E06">
        <w:rPr>
          <w:szCs w:val="24"/>
        </w:rPr>
        <w:t>(0,04</w:t>
      </w:r>
      <w:r w:rsidR="00E406FA">
        <w:rPr>
          <w:szCs w:val="24"/>
        </w:rPr>
        <w:t>5</w:t>
      </w:r>
      <w:r w:rsidRPr="00270E06">
        <w:rPr>
          <w:szCs w:val="24"/>
        </w:rPr>
        <w:t xml:space="preserve"> Eur/1 m</w:t>
      </w:r>
      <w:r w:rsidRPr="00270E06">
        <w:rPr>
          <w:szCs w:val="24"/>
          <w:vertAlign w:val="superscript"/>
        </w:rPr>
        <w:t xml:space="preserve">2 </w:t>
      </w:r>
      <w:r w:rsidRPr="00270E06">
        <w:rPr>
          <w:rFonts w:eastAsia="Calibri"/>
          <w:szCs w:val="24"/>
        </w:rPr>
        <w:t>metus</w:t>
      </w:r>
      <w:r w:rsidRPr="00270E06">
        <w:rPr>
          <w:szCs w:val="24"/>
          <w:vertAlign w:val="superscript"/>
        </w:rPr>
        <w:t xml:space="preserve"> </w:t>
      </w:r>
      <w:r w:rsidRPr="00270E06">
        <w:rPr>
          <w:rFonts w:eastAsia="Calibri"/>
          <w:szCs w:val="24"/>
        </w:rPr>
        <w:t>)</w:t>
      </w:r>
      <w:r>
        <w:rPr>
          <w:rFonts w:eastAsia="Calibri"/>
          <w:szCs w:val="24"/>
        </w:rPr>
        <w:t>. J</w:t>
      </w:r>
      <w:r w:rsidRPr="00270E06">
        <w:rPr>
          <w:rFonts w:eastAsia="Calibri"/>
          <w:szCs w:val="24"/>
        </w:rPr>
        <w:t>ei butas yra 30 m</w:t>
      </w:r>
      <w:r w:rsidRPr="00270E06">
        <w:rPr>
          <w:rFonts w:eastAsia="Calibri"/>
          <w:szCs w:val="24"/>
          <w:vertAlign w:val="superscript"/>
        </w:rPr>
        <w:t>2</w:t>
      </w:r>
      <w:r w:rsidRPr="00270E06">
        <w:rPr>
          <w:rFonts w:eastAsia="Calibri"/>
          <w:szCs w:val="24"/>
        </w:rPr>
        <w:t xml:space="preserve"> bendro ploto, tai pastovioji dedamoji skaičiuojama taip: 0,0</w:t>
      </w:r>
      <w:r>
        <w:rPr>
          <w:rFonts w:eastAsia="Calibri"/>
          <w:szCs w:val="24"/>
        </w:rPr>
        <w:t>4</w:t>
      </w:r>
      <w:r w:rsidR="00E406FA">
        <w:rPr>
          <w:rFonts w:eastAsia="Calibri"/>
          <w:szCs w:val="24"/>
        </w:rPr>
        <w:t>5</w:t>
      </w:r>
      <w:r w:rsidRPr="00270E06">
        <w:rPr>
          <w:rFonts w:eastAsia="Calibri"/>
          <w:szCs w:val="24"/>
        </w:rPr>
        <w:t xml:space="preserve">x12x30 </w:t>
      </w:r>
      <w:r w:rsidRPr="00270E06">
        <w:rPr>
          <w:rFonts w:eastAsia="Calibri"/>
          <w:i/>
          <w:iCs/>
          <w:szCs w:val="24"/>
        </w:rPr>
        <w:t>(0,0</w:t>
      </w:r>
      <w:r>
        <w:rPr>
          <w:rFonts w:eastAsia="Calibri"/>
          <w:i/>
          <w:iCs/>
          <w:szCs w:val="24"/>
        </w:rPr>
        <w:t>4</w:t>
      </w:r>
      <w:r w:rsidR="00E406FA">
        <w:rPr>
          <w:rFonts w:eastAsia="Calibri"/>
          <w:i/>
          <w:iCs/>
          <w:szCs w:val="24"/>
        </w:rPr>
        <w:t>5</w:t>
      </w:r>
      <w:r w:rsidRPr="00270E06">
        <w:rPr>
          <w:rFonts w:eastAsia="Calibri"/>
          <w:i/>
          <w:iCs/>
          <w:szCs w:val="24"/>
        </w:rPr>
        <w:t xml:space="preserve"> – 1 </w:t>
      </w:r>
      <w:r w:rsidRPr="00270E06">
        <w:rPr>
          <w:i/>
          <w:iCs/>
          <w:szCs w:val="24"/>
        </w:rPr>
        <w:t>m</w:t>
      </w:r>
      <w:r w:rsidRPr="00270E06">
        <w:rPr>
          <w:i/>
          <w:iCs/>
          <w:szCs w:val="24"/>
          <w:vertAlign w:val="superscript"/>
        </w:rPr>
        <w:t>2</w:t>
      </w:r>
      <w:r w:rsidRPr="00270E06">
        <w:rPr>
          <w:rFonts w:eastAsia="Calibri"/>
          <w:i/>
          <w:iCs/>
          <w:szCs w:val="24"/>
        </w:rPr>
        <w:t xml:space="preserve"> įkainis, 12 – mėnesių skaičius, 30 – bendras buto plotas</w:t>
      </w:r>
      <w:r w:rsidRPr="00270E06">
        <w:rPr>
          <w:rFonts w:eastAsia="Calibri"/>
          <w:szCs w:val="24"/>
        </w:rPr>
        <w:t>). Mokėtina suma už 30 m</w:t>
      </w:r>
      <w:r w:rsidRPr="00270E06">
        <w:rPr>
          <w:rFonts w:eastAsia="Calibri"/>
          <w:szCs w:val="24"/>
          <w:vertAlign w:val="superscript"/>
        </w:rPr>
        <w:t>2</w:t>
      </w:r>
      <w:r w:rsidRPr="00270E06">
        <w:rPr>
          <w:rFonts w:eastAsia="Calibri"/>
          <w:szCs w:val="24"/>
        </w:rPr>
        <w:t xml:space="preserve"> bendro ploto butą pastovioji dedamoji būtų </w:t>
      </w:r>
      <w:r w:rsidR="00E406FA">
        <w:rPr>
          <w:rFonts w:eastAsia="Calibri"/>
          <w:szCs w:val="24"/>
        </w:rPr>
        <w:t>16,20</w:t>
      </w:r>
      <w:r w:rsidRPr="00EB5F9B">
        <w:rPr>
          <w:rFonts w:eastAsia="Calibri"/>
          <w:szCs w:val="24"/>
        </w:rPr>
        <w:t xml:space="preserve"> Eur. </w:t>
      </w:r>
    </w:p>
    <w:p w14:paraId="2B93049E" w14:textId="77777777" w:rsidR="00C4454B" w:rsidRPr="0080728D" w:rsidRDefault="00C4454B" w:rsidP="00E406FA">
      <w:pPr>
        <w:jc w:val="both"/>
        <w:rPr>
          <w:rFonts w:eastAsia="Calibri"/>
          <w:szCs w:val="24"/>
          <w:highlight w:val="yellow"/>
        </w:rPr>
      </w:pPr>
    </w:p>
    <w:p w14:paraId="4224FA30" w14:textId="3346B1A5" w:rsidR="00C4454B" w:rsidRPr="002869D1" w:rsidRDefault="00C4454B" w:rsidP="00C4454B">
      <w:pPr>
        <w:ind w:firstLine="851"/>
        <w:jc w:val="both"/>
        <w:rPr>
          <w:rFonts w:eastAsia="Calibri"/>
          <w:b/>
          <w:bCs/>
          <w:szCs w:val="24"/>
        </w:rPr>
      </w:pPr>
      <w:r w:rsidRPr="002869D1">
        <w:rPr>
          <w:rFonts w:eastAsia="Calibri"/>
          <w:b/>
          <w:bCs/>
          <w:szCs w:val="24"/>
        </w:rPr>
        <w:t xml:space="preserve">Sodų paskirties objektams paskaičiuotas rinkliavos dydis </w:t>
      </w:r>
      <w:r w:rsidRPr="002869D1">
        <w:rPr>
          <w:rFonts w:eastAsia="Calibri"/>
          <w:szCs w:val="24"/>
        </w:rPr>
        <w:t>1</w:t>
      </w:r>
      <w:r w:rsidR="002869D1" w:rsidRPr="002869D1">
        <w:rPr>
          <w:rFonts w:eastAsia="Calibri"/>
          <w:szCs w:val="24"/>
        </w:rPr>
        <w:t>7,50</w:t>
      </w:r>
      <w:r w:rsidRPr="002869D1">
        <w:rPr>
          <w:rFonts w:eastAsia="Calibri"/>
          <w:szCs w:val="24"/>
        </w:rPr>
        <w:t xml:space="preserve"> Eur/1 objekt. per metus.</w:t>
      </w:r>
    </w:p>
    <w:p w14:paraId="3F6256F9" w14:textId="6E232355" w:rsidR="00EB2EA7" w:rsidRPr="00884ADA" w:rsidRDefault="00C4454B" w:rsidP="00884ADA">
      <w:pPr>
        <w:ind w:firstLine="851"/>
        <w:jc w:val="both"/>
        <w:rPr>
          <w:rFonts w:eastAsia="Calibri"/>
          <w:b/>
          <w:bCs/>
          <w:szCs w:val="24"/>
        </w:rPr>
      </w:pPr>
      <w:r w:rsidRPr="00471D71">
        <w:rPr>
          <w:rFonts w:eastAsia="Calibri"/>
          <w:b/>
          <w:bCs/>
          <w:szCs w:val="24"/>
        </w:rPr>
        <w:t xml:space="preserve">Garažų paskirties objektams paskaičiuotas rinkliavos </w:t>
      </w:r>
      <w:r w:rsidRPr="00287812">
        <w:rPr>
          <w:rFonts w:eastAsia="Calibri"/>
          <w:b/>
          <w:bCs/>
          <w:szCs w:val="24"/>
        </w:rPr>
        <w:t xml:space="preserve">dydis </w:t>
      </w:r>
      <w:r w:rsidR="00287812" w:rsidRPr="00287812">
        <w:rPr>
          <w:rFonts w:eastAsia="Calibri"/>
          <w:szCs w:val="24"/>
        </w:rPr>
        <w:t>8,10</w:t>
      </w:r>
      <w:r w:rsidRPr="00287812">
        <w:rPr>
          <w:rFonts w:eastAsia="Calibri"/>
          <w:szCs w:val="24"/>
        </w:rPr>
        <w:t xml:space="preserve"> Eur/1 objekt. per metus.</w:t>
      </w:r>
    </w:p>
    <w:sectPr w:rsidR="00EB2EA7" w:rsidRPr="00884ADA" w:rsidSect="00925B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4B"/>
    <w:rsid w:val="000536EE"/>
    <w:rsid w:val="000A6D56"/>
    <w:rsid w:val="000A7E1E"/>
    <w:rsid w:val="00115B5C"/>
    <w:rsid w:val="00156F00"/>
    <w:rsid w:val="00185F19"/>
    <w:rsid w:val="001874C0"/>
    <w:rsid w:val="002869D1"/>
    <w:rsid w:val="00287812"/>
    <w:rsid w:val="002A6C40"/>
    <w:rsid w:val="002C08DF"/>
    <w:rsid w:val="002D6B82"/>
    <w:rsid w:val="00352A81"/>
    <w:rsid w:val="0045620C"/>
    <w:rsid w:val="00471D71"/>
    <w:rsid w:val="004929B6"/>
    <w:rsid w:val="004C28D4"/>
    <w:rsid w:val="00571DBB"/>
    <w:rsid w:val="00572333"/>
    <w:rsid w:val="0059451B"/>
    <w:rsid w:val="006E2C67"/>
    <w:rsid w:val="00704872"/>
    <w:rsid w:val="007933A7"/>
    <w:rsid w:val="0080728D"/>
    <w:rsid w:val="0081721F"/>
    <w:rsid w:val="00841DE5"/>
    <w:rsid w:val="0084548C"/>
    <w:rsid w:val="00884ADA"/>
    <w:rsid w:val="00925B24"/>
    <w:rsid w:val="00937BAD"/>
    <w:rsid w:val="0096052D"/>
    <w:rsid w:val="00981D92"/>
    <w:rsid w:val="009B4FFD"/>
    <w:rsid w:val="00A4352A"/>
    <w:rsid w:val="00AE7D3F"/>
    <w:rsid w:val="00AF3178"/>
    <w:rsid w:val="00B93831"/>
    <w:rsid w:val="00C4454B"/>
    <w:rsid w:val="00CA6BCD"/>
    <w:rsid w:val="00CB47EE"/>
    <w:rsid w:val="00D73EE8"/>
    <w:rsid w:val="00DA4C06"/>
    <w:rsid w:val="00E406FA"/>
    <w:rsid w:val="00EA0DF3"/>
    <w:rsid w:val="00EB2EA7"/>
    <w:rsid w:val="00F110ED"/>
    <w:rsid w:val="00F12ACF"/>
    <w:rsid w:val="00F27B12"/>
    <w:rsid w:val="00F91E11"/>
    <w:rsid w:val="00FE21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2AEA"/>
  <w15:chartTrackingRefBased/>
  <w15:docId w15:val="{44993CCD-93C8-456B-B7DF-EC86F811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454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4454B"/>
    <w:pPr>
      <w:spacing w:after="160" w:line="256" w:lineRule="auto"/>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3685</Words>
  <Characters>2101</Characters>
  <Application>Microsoft Office Word</Application>
  <DocSecurity>0</DocSecurity>
  <Lines>17</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Miglė Antanėlienė</cp:lastModifiedBy>
  <cp:revision>52</cp:revision>
  <dcterms:created xsi:type="dcterms:W3CDTF">2022-03-08T14:21:00Z</dcterms:created>
  <dcterms:modified xsi:type="dcterms:W3CDTF">2024-08-22T06:25:00Z</dcterms:modified>
</cp:coreProperties>
</file>